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E-1425/2012 vom 3. Dezember 2013</w:t>
      </w:r>
    </w:p>
    <w:p>
      <w:r>
        <w:t>Bundesverwaltungsgericht, 2013-12-03, FR</w:t>
      </w:r>
    </w:p>
    <w:p>
      <w:r>
        <w:rPr>
          <w:b/>
        </w:rPr>
        <w:t xml:space="preserve">Quelle: </w:t>
      </w:r>
      <w:r>
        <w:t>https://mcp.opencaselaw.ch/entscheid/bvger_E-1425_2012</w:t>
      </w:r>
    </w:p>
    <w:p>
      <w:r>
        <w:t>FR: TAF E-1425/2012 du 3 décembre 2013</w:t>
      </w:r>
    </w:p>
    <w:p>
      <w:r>
        <w:t>IT: TAF E-1425/2012 del 3 dicembre 2013</w:t>
      </w:r>
    </w:p>
    <w:p>
      <w:pPr>
        <w:pStyle w:val="Heading2"/>
      </w:pPr>
      <w:r>
        <w:t>Regeste</w:t>
      </w:r>
    </w:p>
    <w:p>
      <w:r>
        <w:t>Asile et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L'intéressé a qualité pour recourir (cf. art. 48 al. 1 PA). Présenté dans la forme (cf. art. 52 al. 1 PA) et le délai (cf. art. 108 al. 1 LAsi) prescrits par la loi, le recours est recevable.</w:t>
      </w:r>
    </w:p>
    <w:p>
      <w:r>
        <w:rPr>
          <w:b/>
        </w:rPr>
        <w:t>E. 2.1</w:t>
      </w:r>
    </w:p>
    <w:p>
      <w:r>
        <w:t>A teneur de l'art. 106 al.1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de première instance a annoncé vouloir non seulement élucider les circonstances des deux cas d'arrestations précités, mais également procéder à un examen minutieux de la situation générale au Sri Lanka. Elle considère donc elle-même que l'état de fait, tel que retenu dans sa décision du 8 février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w:t>
      </w:r>
    </w:p>
    <w:p>
      <w:r>
        <w:rPr>
          <w:b/>
        </w:rPr>
        <w:t>E. 4.3.1</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w:t>
      </w:r>
    </w:p>
    <w:p>
      <w:r>
        <w:rPr>
          <w:b/>
        </w:rPr>
        <w:t>E. 4.3.2</w:t>
      </w:r>
    </w:p>
    <w:p>
      <w:r>
        <w:t>Dans la mesure où il est fait droit à sa conclusion tendant à l'annulation de la décision attaquée, le recourant doit être considéré comme ayant obtenu gain de cause. En l'espèce, le mandataire a requis un délai pour déposer sa note de frais. Toutefois, ainsi qu'il en a été informé par le passé (cf. notamment : décision incidente du 3 juillet 2013 dans la cause D-43/2012 et référence citée), il appartient aux représentants professionnels de produire spontanément un décompte de leurs prestations, sans qu'il soit besoin de leur fixer un délai pour ce faire. En l'absence de décompte, le tribunal fixe l'indemnité sur la base de dossier.</w:t>
      </w:r>
    </w:p>
    <w:p>
      <w:r>
        <w:rPr>
          <w:b/>
        </w:rPr>
        <w:t>E. 4.3.3</w:t>
      </w:r>
    </w:p>
    <w:p>
      <w:r>
        <w:t>En conséquence, en application des règles de calcul prévues par la loi, vu les circonstances particulières et en prenant en considération les frais et le temps nécessaires à la défense de la partie, les dépens sont arrêtés à 2'000 francs, montant que l'autorité de première instance est invitée à verser au recourant,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