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E-1422/2024 vom 30. Januar 2024</w:t>
      </w:r>
    </w:p>
    <w:p>
      <w:r>
        <w:t>Bundesverwaltungsgericht, 2024-01-30, DE</w:t>
      </w:r>
    </w:p>
    <w:p>
      <w:r>
        <w:rPr>
          <w:b/>
        </w:rPr>
        <w:t xml:space="preserve">Quelle: </w:t>
      </w:r>
      <w:r>
        <w:t>https://mcp.opencaselaw.ch/entscheid/bvger_E-1422_2024_d20240130</w:t>
      </w:r>
    </w:p>
    <w:p>
      <w:r>
        <w:t>FR: TAF E-1422/2024 du 30 janvier 2024</w:t>
      </w:r>
    </w:p>
    <w:p>
      <w:r>
        <w:t>IT: TAF E-1422/2024 del 30 gennaio 2024</w:t>
      </w:r>
    </w:p>
    <w:p>
      <w:pPr>
        <w:pStyle w:val="Heading2"/>
      </w:pPr>
      <w:r>
        <w:t>Regeste</w:t>
      </w:r>
    </w:p>
    <w:p>
      <w:r>
        <w:t>Asyl und Wegweisung | Asyl und Wegweisung; Verfügung des SEM vom 30. Januar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t>E-1422/2024 Seite 5</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angefochtenen Verfügung hält die Vorinstanz im Wesentlichen fest, dass der Beschwerdeführer mit hoher Wahrscheinlich-</w:t>
      </w:r>
    </w:p>
    <w:p>
      <w:r>
        <w:t>E-1422/2024 Seite 6 keit in rechtsmissbräuchlicher Weise die in der Türkei gegen ihn hängige Strafverfolgung zu einem Zeitpunkt als er sich schon in der Schweiz auf- gehalten habe, eingeleitet habe, um subjektive Nachfluchtgründe zu be- gründen. Es drohe ihm aber bei einer Rückkehr in die Türkei durch die an- geblich eröffneten Verfahren keine flüchtlingsrechtlich relevante Verfol- gung. Zudem bestünden aufgrund der Akten und seiner Aussagen grosse Zweifel, dass er tatsächlich noch in der Türkei Probleme mit der türkischen Justiz gehabt habe. Ferner bewegten sich seine über den türkischen Staatspräsidenten getä- tigten ehrverletzenden Äusserungen in den Sozialen Medien zumindest an der Grenze der Meinungsäusserungsfreiheit, weshalb die Einleitung eines Ermittlungsverfahrens als rechtsstaatlich legitim erachtet werden könne; solch ehrverletzende Äusserungen könnten auch in der Schweiz verfolgt werden und zu einer Verurteilung führen. Auch zeigten seine Beiträge unter anderem Fahnen der YPG (Yekîneyên Parastina Gel), und er heisse damit wohl deren gewaltsames Auftreten gut. Es sei nachvollziehbar, dass ein solches Verhalten zur Eröffnung eines Ermittlungsverfahrens führen könne. Veröffentlichungen von Gewaltverherrlichung könnten im Übrigen auch in der Schweiz strafrechtlich geahndet werden, weil sie als Aufruf zu Gewalt im Sinne von Art. 259 StGB gewertet werden könnten. Zudem ver- fügten die wenigen vom Beschwerdeführer eingereichten Justizdokumente über keinerlei verifizierbare Sicherheitsmerkmale. Diese Dokumente lies- sen sich daher sehr einfach fälschen, weshalb sie lediglich einen geringen Beweiswert hätten. Des Weiteren sei öffentlich bekannt, dass diese Doku- mente in der Türkei problemlos gegen Entgelt beschafft werden könnten, weshalb darauf verzichtet werden könne, zu prüfen, ob diese objektive Fäl- schungsmerkmale aufwiesen. Weiter erwägt das SEM, gemäss den vorliegenden Beweismitteln seien gegen ihn wegen öffentlicher Ehrverletzung gegen einen Amtsträger, öf- fentliche Beleidigung des Präsidenten der Republik, öffentlicher Herabset- zung der türkischen Nation und Propaganda für eine Terrororganisation zwar mehrere Ermittlungsverfahren, jedoch keine Gerichtsverfahren einge- leitet worden. Solche würden in der Türkei teils in hoher Zahl eingeleitet, aber häufig auch wieder eingestellt. Es sei deshalb zum jetzigen Zeitpunkt offen, ob die Ermittlungen in absehbarer Zeit überhaupt zur Eröffnung ei- nes Gerichtsverfahrens oder zu einer späteren Verurteilung des Beschwer- deführers aus einem flüchtlingsrechtlich relevanten Motiv führen würden. Auch bezwecke der eingereichte Festnahmebefehl lediglich die Einver- nahme mit anschliessender Freilassung. Da bekanntermassen das Straf-</w:t>
      </w:r>
    </w:p>
    <w:p>
      <w:r>
        <w:t>E-1422/2024 Seite 7 mass für eine allfällige Verurteilung wegen den genannten Straftatbestän- den bei Ersttätern in der Regel maximal zwei Jahre betrage, sei bei einer allfälligen Verurteilung eine unbedingte Freiheitsstrafe wenig wahrschein- lich. Allfällige mit einer bedingten Freiheitsstrafe oder einem Aufschub der Verkündung des Urteils angeordnete Bewährungsauflagen seien als flücht- lingsrechtlich nicht relevant einzustufen, da sie zeitlich beschränkt seien und auch sonst nicht die von Art. 3 AsylG geforderten Intensität genügten. Selbst eine allenfalls unbedingt ausgesprochene Freiheitsstrafe müsste er aufgrund der türkischen Strafvollzugsgesetzgebung und -praxis sehr wahr- scheinlich nicht im Gefängnis, sondern im offenen Vollzug verbüssen.</w:t>
      </w:r>
    </w:p>
    <w:p>
      <w:r>
        <w:rPr>
          <w:b/>
        </w:rPr>
        <w:t>E. 5.2</w:t>
      </w:r>
    </w:p>
    <w:p>
      <w:r>
        <w:t>Der Beschwerdeführer wendet im Wesentlichen ein, dass wegen sei- ner Posts in den Sozialen Medien die türkischen Behörden ein Strafverfah- ren mit dem Tatvorwurf «Propaganda für eine bewaffnete Terrororganisa- tion» gegen ihn eingeleitet hätten und damit die Flüchtlingseigenschaft of- fensichtlich nachgewiesen sei. Auch habe er hinsichtlich seiner Asylgründe nichts zu verbergen und gegenüber der Vorinstanz alles offengelegt, wes- halb er glaubwürdig sei. Nach der Rückkehr drohe ihm insbesondere als Kurde aufgrund des Vorwurfes der Unterstützung einer terroristischen Or- ganisation die sofortige Verhaftung und die Misshandlung im Rahmen des polizeilichen Ermittlungsverfahrens beziehungsweise der Untersuchungs- haft. Dieses Risiko führe zu einer objektiv begründeten Furcht vor asylre- levanter Verfolgung. Zudem könne entgegen der Vorinstanz nicht ohne Weiteres davon ausgegangen werden, in der Türkei werde im Falle einer Verurteilung bei Ersttätern in der Regel eine bedingte Freiheitsstrafe aus- gefällt und eine allfällige unbedingte Freiheitsstrafe werde im offenen Voll- zug abgesessen.</w:t>
      </w:r>
    </w:p>
    <w:p>
      <w:r>
        <w:rPr>
          <w:b/>
        </w:rPr>
        <w:t>E. 6</w:t>
      </w:r>
    </w:p>
    <w:p>
      <w:r>
        <w:t>Soweit der Beschwerdeführer Einsicht in den «Analysebericht» beantragt, kann als erstes auf die Zwischenverfügung vom 8. März 2024 verwiesen werden. Sollte sich der Antrag auf die OSINT-Recherche beziehen (A27) ist nicht ersichtlich und wird auch nicht vorgebracht, dass diese von der Vorinstanz nicht ediert worden wäre. Das entsprechende Akteinsichtsge- such ist abzuweisen.</w:t>
      </w:r>
    </w:p>
    <w:p>
      <w:r>
        <w:rPr>
          <w:b/>
        </w:rPr>
        <w:t>E. 7.1</w:t>
      </w:r>
    </w:p>
    <w:p>
      <w:r>
        <w:t>Das Bundesverwaltungsgericht gelangt nach Durchsicht der Akten zum Schluss, dass die Vorinstanz die Flüchtlingseigenschaft des Beschwerde- führers zu Recht verneint und sein Asylgesuch abgelehnt hat. Es hat aus- führlich und mit zutreffender Begründung dargelegt, weshalb die vom</w:t>
      </w:r>
    </w:p>
    <w:p>
      <w:r>
        <w:t>E-1422/2024 Seite 8 Beschwerdeführer geschilderten Ereignisse sowie Beweismittel die Anfor- derungen an die Flüchtlingseigenschaft nicht erfüllen. Darauf und auf die Begründung der Aussichtslosigkeit in der Zwischenverfügung vom 8. März 2024 kann mit den nachfolgenden Ergänzungen verwiesen werden:</w:t>
      </w:r>
    </w:p>
    <w:p>
      <w:r>
        <w:rPr>
          <w:b/>
        </w:rPr>
        <w:t>E. 7.2</w:t>
      </w:r>
    </w:p>
    <w:p>
      <w:r>
        <w:t>Zu den auf Beschwerdeebene neu eingereichten Kopien von Doku- menten, ist zunächst festzuhalten, dass der Beweiswert solcher Unterla- gen, die nicht im Original vorliegen, mangels Überprüfbarkeit der Echtheit niedrig ist. Es kann aber darauf verzichtet werden, hierzu weitere Abklä- rungen zu treffen, da sich aus den Akten keine Hinweise auf eine mit einem Politmalus behaftete Strafverfolgung des Beschwerdeführers ergeben. Die Entgegnung einer Verschärfung der Situation aufgrund des neuen Vorwur- fes der Mitgliedschaft in einer terroristischen Vereinigung vermag – unab- hängig von der Glaubhaftigkeit der Vorbringen beziehungsweise der Echt- heit der Dokumente – nicht zu überzeugen. Die Vorinstanz hat im Zusam- menhang mit allfälligen Strafverfahren in der Türkei bereits zutreffend fest- gehalten, dass solche in der Türkei oft in teils hoher Zahl eingeleitet, aber häufig auch wieder eingestellt würden, weshalb selbst bei Annahme, es sei ein Strafverfahren gegen den Beschwerdeführer eingeleitet oder eine An- klage erhoben worden, nicht ohne Weiteres von einer späteren Verurtei- lung und insgesamt auch nicht von einer aktuellen Asylrelevanz auszuge- hen ist (vgl. auch Urteil des BVGer E-6490/2023 E. 7.3 vom 9. Januar 2024). Im Übrigen ist das mit der Beschwerde eingereichte Referenzschrei- ben des türkischen Rechtsanwaltes für den Nachweis von strafrechtlichen Ermittlungen gegen den Beschwerdeführer ungeeignet, weil die Möglich- keit, dass es sich dabei um ein Gefälligkeitsschreiben handelt, erfahrungs- gemäss nicht gering erscheint, weshalb diesem nur ein niedriger Beweis- wert zukommt.</w:t>
      </w:r>
    </w:p>
    <w:p>
      <w:r>
        <w:rPr>
          <w:b/>
        </w:rPr>
        <w:t>E. 7.3</w:t>
      </w:r>
    </w:p>
    <w:p>
      <w:r>
        <w:t>Sodann hat die Vorinstanz zu Recht festgehalten, dass der Beschwer- deführer strafrechtlich nicht vorbelastet ist und daher als «Ersttäter» gilt. Das Gericht teilt die Einschätzung, dass daher nicht von vornherein vom Ausfällen einer unbedingten mehrjährigen Freiheitsstrafe auszugehen ist. Vielmehr dürfte diesfalls nach Praxis der türkischen Gerichte eine allfällige Haftstrafe bedingt ausgesprochen (Art. 51 tStGB) respektive die Verkün- dung des Strafurteils aufgeschoben werden (Art. 231 Abs. 5 der türkischen Strafprozessordnung; vgl. Urteile des BVGer E-3593/2021 vom 8. Juni 2023 E. 6.3.6; E-90/2023 vom 14. März 2023 E. 6.1 S. 9 f.). Dagegen wird in der Beschwerde vorgebracht, eine bedingte Verurteilung sei gemäss den türkischen Bestimmungen «nicht in jedem Fall möglich», es könne deshalb «nicht ohne Weiteres» davon ausgegangen werden, die Verkündung des</w:t>
      </w:r>
    </w:p>
    <w:p>
      <w:r>
        <w:t>E-1422/2024 Seite 9 Urteils werde aufgeschoben, der von der Vorinstanz genannte Artikel des Gesetzes über den Vollzug von Strafen und Sicherungsmassnahmen seien zudem «nicht unbedingt einschlägig». Hierzu ist festzuhalten, dass die the- oretische Möglichkeit einer Verurteilung gerade nicht reicht, um flüchtlings- rechtlich relevant zu sein, sondern es bedarf dazu der hohen Wahrschein- lichkeit in absehbarer Zukunft ernsthafte Nachteile im Sinne von Art. 3 AsylG zu erleiden. Daher bestätigen die nicht ansatzweise substantiierten Ausführungen lediglich die Einschätzung der Vorinstanz, dem Beschwer- deführer würden bei einer Rückkehr nicht mit hoher Wahrscheinlichkeit rechtstaatlich nicht legitime Massnahmen drohen respektive er von einem Politmalus betroffen sein. Insbesondere verfügt der Beschwerdeführer nicht über ein spezielles politisches Profil. Er bringt nur pauschal vor, Flyers verteilt, Plakate getragen und an Demonstrationen teilgenommen zu haben (A19 F70). Gemäss eigenen Angaben sei das Verfahren wegen des Posts, worin er den türkischen Präsidenten mit G._______ verglichen habe, ab- geschlossen (ebd. F48). Im Übrigen scheint in Übereinstimmung mit der Vorinstanz überhaupt fraglich, ob er vor seiner Ausreise Probleme mit den türkischen Behörden hatte, zumal er auch problemlos legal ausreisen konnte. Zwar brachte der Beschwerdeführer im Rahmen der Anhörung auch vor, seine Familie sei politisch und viele Familienmitglieder seien ge- tötet oder verhaftet worden (A19 F40) und einer seiner Verwandten sei zu einer Freiheitsstrafe von zehn Jahren verurteilt worden (A19 F70). Jedoch macht er nicht ansatzweise geltend, dass er vor seiner Ausreise wegen seinen Verwandten in entscheidendem Sinne in den Fokus der Behörden geraten wäre. Weshalb künftig der Fall sein sollte, erhellt nicht. Insgesamt ist nicht anzunehmen, der Beschwerdeführer würde, über ein allfälliges le- gitimes Strafverfahren hinaus, in den Fokus der türkischen Behörden ge- raten, insbesondere sie würden ihn in entscheidendem Masse der Nähe zur PKK verdächtigen.</w:t>
      </w:r>
    </w:p>
    <w:p>
      <w:r>
        <w:rPr>
          <w:b/>
        </w:rPr>
        <w:t>E. 7.4</w:t>
      </w:r>
    </w:p>
    <w:p>
      <w:r>
        <w:t>Nach dem Gesagten ist festzuhalten, dass die grösstenteils pauscha- len Ausführungen in der Beschwerde nichts an der zutreffenden Würdigung in der vorinstanzlichen Verfügung zu ändern vermögen. Dasselbe gilt für die Verweise auf diverse bundesverwaltungsgerichtliche Entscheide und auf Länderinformationen beziehungsweise Berichte zur geltend gemach- ten Verschärfung der Lage in der Türkei und die blosse Behauptung, es sei im Fall des Beschwerdeführers von der Existenz eines politischen Daten- blattes auszugehen. Der vom Beschwerdeführer gestellte Rückweisungs- antrag wurde schliesslich nicht weiter begründet und es ergeben sich aus den Akten keine Kassationsgründe, weshalb er abzuweisen ist.</w:t>
      </w:r>
    </w:p>
    <w:p>
      <w:r>
        <w:t>E-1422/2024 Seite 10</w:t>
      </w:r>
    </w:p>
    <w:p>
      <w:r>
        <w:rPr>
          <w:b/>
        </w:rPr>
        <w:t>E. 7.5</w:t>
      </w:r>
    </w:p>
    <w:p>
      <w:r>
        <w:t>Zusammenfassend ist nicht mit der notwendigen hohen Wahrschein- lichkeit davon auszugehen, der Beschwerdeführer würde bei einer Rück- kehr in die Türkei in naher Zukunft aus einem flüchtlingsrechtlich relevan- ten Motiv ernsthaften Nachteilen im Sinne von Art. 3 Abs. 2 AsylG ausge- setzt. Das SEM hat die Flüchtlingseigenschaft des Beschwerdeführers zu Recht verneint und das Asylgesuch ebenfalls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w:t>
      </w:r>
    </w:p>
    <w:p>
      <w:r>
        <w:t>E-1422/2024 Seite 11</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Verweis in der Beschwerde auf die Haftbedin- gungen in der Türkei ändert an dieser Einschätzung nichts. Zwar stehen diese international in der Kritik. Aus den Akten ergibt sich aber keine un- mittelbare Gefahr im Sinne der massgeblichen Bestimmungen, dass der Beschwerdeführer einer unmenschlichen und erniedrigenden Behandlung ausgesetzt sein könnte, zumal im aktuellen Zeitpunkt nicht einmal annä- hernd gewiss ist, ob er je zu einer Haftstrafe verurteilt eilt werden könnte, die er auch in Haft verbüssen müsste. Eine rein hypothetische Möglichkeit, irgendeinmal in Zukunft in einem Gefängnis eine Haft verbüssen zu müs- sen, reicht noch nicht zur Annahme einer ersthaften Gefahr im Sinne von Art. 3 EMRK respektive der Unzulässigkeit eines Wegweisungsvollzugs. Auch die allgemeine Menschenrechtssituation in der Türkei lässt den Weg- weisungsvollzug zum heutigen Zeitpunkt nicht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Stadt</w:t>
      </w:r>
    </w:p>
    <w:p>
      <w:r>
        <w:t>E-1422/2024 Seite 12 F._______, in welcher der Beschwerdeführer seit 2016 und bis zu seiner Ausreise gelebt hat, war zudem nicht unmittelbar von den Auswirkungen des schweren Erdbebens anfangs Februar 2023 betroffen.</w:t>
      </w:r>
    </w:p>
    <w:p>
      <w:r>
        <w:rPr>
          <w:b/>
        </w:rPr>
        <w:t>E. 9.3.3</w:t>
      </w:r>
    </w:p>
    <w:p>
      <w:r>
        <w:t>Das SEM hielt in individueller Hinsicht fest, der Beschwerdeführer sei ein gesunder und gut ausgebildeter junger Mann. Sein Bruder habe ein Haus in F._______, zudem besitze seine Familie Grundstücke und Lände- reien in seiner Heimatregion. Auch lebten insgesamt sieben Geschwister in F._______. Folglich spreche nichts dagegen, dass er dorthin zurückkeh- ren könne, um entweder sein Studium fortzusetzen oder erneut im Unter- nehmen seines Bruders tätig zu werden. Der Beschwerdeführer hält dem in seiner Beschwerde nichts entgegen und die vorinstanzlichen Erwägungen sind vollumfänglich zu bestätigen. Nach dem Gesagten erweist sich der Vollzug der Wegweisung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am 20. März 2024 vom Beschwerde- führer in gleicher Höhe geleisteten Kostenvorschuss gedeckt.</w:t>
      </w:r>
    </w:p>
    <w:p>
      <w:r>
        <w:t>E-1422/2024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