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E-1420/2016 vom 27. November 2017</w:t>
      </w:r>
    </w:p>
    <w:p>
      <w:r>
        <w:t>Bundesverwaltungsgericht, 2017-11-27, FR</w:t>
      </w:r>
    </w:p>
    <w:p>
      <w:r>
        <w:rPr>
          <w:b/>
        </w:rPr>
        <w:t xml:space="preserve">Quelle: </w:t>
      </w:r>
      <w:r>
        <w:t>https://mcp.opencaselaw.ch/entscheid/bvger_E-1420_2016</w:t>
      </w:r>
    </w:p>
    <w:p>
      <w:r>
        <w:t>FR: TAF E-1420/2016 du 27 novembre 2017</w:t>
      </w:r>
    </w:p>
    <w:p>
      <w:r>
        <w:t>IT: TAF E-1420/2016 del 27 novembre 2017</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Le Tribunal a un pouvoir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En l'occurrence, il s'agit d'examiner si le recourant a rendu vraisemblables les évènements qui l'auraient amené à quitter le Sri Lanka, le 31 décembre 2014.</w:t>
      </w:r>
    </w:p>
    <w:p>
      <w:r>
        <w:rPr>
          <w:b/>
        </w:rPr>
        <w:t>E. 3.2</w:t>
      </w:r>
    </w:p>
    <w:p>
      <w:r>
        <w:t>Les divergences relevées par le SEM ne sont pas toutes convaincantes. En effet, l'accord officiel de cessez-le-feu a duré du 22 février 2002 au 2 janvier 2008, bien qu'il ait été entaché de nombreuses et graves violations. L'année 2005 se situait donc en pleine période de « trêve », de sorte que les déclarations du recourant sur le moment auquel il a vu pour la dernière fois sa soeur ne sont pas incohérentes (cf. pv du 4.5.2015 p. 8 et pv du 12.10.2015 rép. 112 à 114). Le SEM lui reproche également à tort de n'avoir pas mentionné son bref séjour chez sa tante et son séjour à quai en Alexandrie lors de l'audition sommaire. En effet, il ne s'agissait pas de motifs principaux d'asile qu'il aurait dû évoquer déjà lors de cette audition (cf. JICRA 1993 no 3). On ne voit pas non plus en quoi ses déclarations sur les raisons l'ayant amené à vouloir retourner dans le district de Jaffna depuis E._______ seraient diamétralement opposées d'une audition à l'autre (cf. pv du 4.5.2015 p. 8 et pv du 12.10.2015 rép. 144) ; autre est la question de savoir si elles sont crédibles.</w:t>
      </w:r>
    </w:p>
    <w:p>
      <w:r>
        <w:rPr>
          <w:b/>
        </w:rPr>
        <w:t>E. 3.3</w:t>
      </w:r>
    </w:p>
    <w:p>
      <w:r>
        <w:t>Le récit du recourant n'en demeure pas moins entaché de plusieurs incohérences essentielles. En effet, ses déclarations, selon lesquelles il a été convoqué à plusieurs reprises, à l'instar de son père, pour être interrogé sur sa soeur aînée à partir de la fin de la guerre, en 2009, puis a été assigné à résidence avec obligation de signer hebdomadairement un registre de présence à compter approximativement du 5 mai 2011, et a été parfois encore interrogé dans ce contexte, ne sont pas cohérentes avec celles selon lesquelles il a appris des soldats, en date du (...) mai 2012, que sa soeur s'était enfuie d'un camp militaire. En effet, procéder à des interrogatoires répétés du recourant sur plusieurs années s'avérait inutile si sa soeur était en réalité en détention dans un camp militaire, d'autant plus si, comme allégué, elle avait rompu tout contact avec sa famille depuis qu'elle avait rejoint les LTTE en 2005. Les déclarations du recourant, selon lesquelles la perquisition domiciliaire du (...) mai 2012 aurait mobilisé une dizaine de soldats ou même plus pendant près de quatre heures, ne sont guère crédibles. En effet, le recourant n'a pas non plus expliqué les raisons pour lesquelles, compte tenu de son départ définitif du domicile familial, les autorités militaires continuaient à le rechercher obstinément chez ses parents ou sa tante plutôt que de reporter la pression sur son frère cadet, né en (...), pour qu'il livre des informations sur le lieu de séjour de leur soeur aînée. Au vu de ce qui précède, le comportement attribué par le recourant aux autorités militaires sri-lankaises n'est pas plausible. Il est donc également douteux que sa soeur soit effectivement une fugitive comme le recourant l'a allégué. Par ailleurs, comme l'a à juste titre relevé le SEM, la mention, dans un second temps seulement, par le recourant de sa prise de domicile chez un ami, afin d'expliquer l'échec des recherches des soldats au domicile de sa tante permet de penser qu'il s'agit d'un récit controuvé (cf. pv du 12.10.2015 rép. 144, rép. 161, rép. 177 à 192). En outre, ses déclarations selon lesquelles il aurait quitté le domicile familial situé dans le district de Jaffna pour échapper aux représailles des soldats à la recherche de sa soeur aînée ne sont pas cohérentes avec celles selon lesquelles il aurait entrepris depuis E._______ de rendre visite à sa famille. Partant, ses déclarations sur l'appel téléphonique reçu, l'ayant amené à modifier son parcours pour rejoindre Colombo plutôt que le domicile familial, ne sont pas non plus crédibles. Elles le sont d'autant moins que sa crainte d'être suspecté, à tort, d'avoir caché et détenu illégalement des armes et d'être en conséquence recherché, reposerait uniquement sur un ouï-dire. Il n'est pas non plus crédible que son identité n'a pas été vérifiée par les militaires lors de son passage au seul point de contrôle, à Omanthai, en août 2012. Enfin, ses déclarations sur les circonstances de son séjour dans la clandestinité à Colombo du 3 août 2012 au 31 décembre 2014, soit pendant plus de deux ans, sont dénuées des détails significatifs d'une expérience vécue, voire évasives, puisqu'il se borne à déclarer être resté dans l'appartement de son ami F._______, dont il a dit ignorer l'adresse et l'identité exactes (cf. pv du 12.10.2015 rép. 70 à 82). Par ailleurs, ses déclarations selon lesquelles il est resté caché dans l'appartement de son ami ne sont pas cohérentes avec celles selon lesquelles il avait appris le cinghalais en conversant avec une fillette du voisinage (cf. pv du 12.10.2015 rép. 233 s.). Enfin, l'allégué selon lequel un passeur a cherché, en vain, durant cette période, à se faire délivrer un passeport au nom et pour le compte du recourant, sans même avoir obtenu l'accord de celui-ci, n'est pas cohérent avec celui selon lequel le recourant vivait dans la clandestinité à Colombo et était recherché par les autorités (cf. pv du 12.10.2015 rép. 82 et 145).</w:t>
      </w:r>
    </w:p>
    <w:p>
      <w:r>
        <w:rPr>
          <w:b/>
        </w:rPr>
        <w:t>E. 3.4</w:t>
      </w:r>
    </w:p>
    <w:p>
      <w:r>
        <w:t>En outre, les moyens produits sont dénués de valeur probante quant aux motifs d'asile allégués. En effet, l'attestation médicale du 13 mai 2012 concernant l'hospitalisation du père du recourant du (...) au (...) mai 2012, qui ne comporte pas d'anamnèse, n'est pas de nature à étayer les déclarations de celui-ci relatives à une intervention des militaires au domicile familial le (...) mai 2012 et aux motifs de ladite intervention, à savoir la fuite de sa soeur aînée d'un camp militaire. Il en va de même s'agissant des copies de l'attestation datée du 6 septembre 2013 d'allocation d'une rente à son père et de l'attestation du 21 août 2005 de sa soeur aînée relative à l'adhésion librement consentie de celle-ci au mouvement des LTTE. Enfin, la copie des trois documents datés de 2009 qui concerneraient le propriétaire du garage à E._______ ne sont pas de nature à prouver les déclarations du recourant selon lesquelles il est suspecté, à tort, d'avoir caché et détenu illégalement des armes en 2012 dans ledit garage.</w:t>
      </w:r>
    </w:p>
    <w:p>
      <w:r>
        <w:rPr>
          <w:b/>
        </w:rPr>
        <w:t>E. 3.5</w:t>
      </w:r>
    </w:p>
    <w:p>
      <w:r>
        <w:t>Enfin, le recourant a allégué avoir une ancienne fracture soudée naturellement au (...) et des problèmes (...) (cf. pv du 12.10.2015 rép. 160). Ces allégués ne sont pas étayés par pièces. Même si le recourant avait produit des certificats médicaux les établissant, il n'y aurait pas lieu d'admettre sur cette seule base la vraisemblance des causes et circonstances prétendument à l'origine de cette fracture, respectivement de ces problèmes.</w:t>
      </w:r>
    </w:p>
    <w:p>
      <w:r>
        <w:rPr>
          <w:b/>
        </w:rPr>
        <w:t>E. 3.6</w:t>
      </w:r>
    </w:p>
    <w:p>
      <w:r>
        <w:t>Au vu de ce qui précède, le recourant ne parvient à rendre vraisemblable ni qu'il était effectivement recherché par les autorités sri-lankaises avant de quitter le Sri Lanka le 31 décembre 2014, que ce soit en raison de la fuite de sa soeur aînée d'un camp militaire en mai 2012 ou en raison de leurs soupçons (infondés) de son implication dans la détention illicite d'armes.</w:t>
      </w:r>
    </w:p>
    <w:p>
      <w:r>
        <w:rPr>
          <w:b/>
        </w:rPr>
        <w:t>E. 3.7</w:t>
      </w:r>
    </w:p>
    <w:p>
      <w:r>
        <w:t>Le recourant n'a pas allégué avoir oeuvré d'une quelconque manière en faveur du séparatisme tamoul. Il n'est ainsi pas susceptible de menacer l'unité ou la sécurité de l'Etat sri-lankais (cf. arrêt de référence du Tribunal E-1866/2015 du 15 juillet 2016 consid. 8.5.1, 8.5.3 et 8.5.4 ; voir aussi Cour EDH, décisions d'irrecevabilité du 7 avril 2015, dans les affaires T.T. c. France no 8686/13 par. 42 à 44 et J.K. c. France no 7466/10 par. 52 s.). Pour le reste, son appartenance à l'ethnie tamoule, la durée de son séjour à l'étranger, y compris en Suisse, et l'absence d'un passeport pour entrer au Sri Lanka représentent des facteurs de risque si légers qu'ils sont insuffisants en eux-mêmes à fonder une crainte objective de sérieux préjudices au sens de l'art. 3 LAsi (cf. arrêt de référence du Tribunal précité, consid. 8.4.6 et 8.5.5 ; voir aussi arrêt E-4703/2017 et E-4705/2017 du 25 octobre 2017 consid. 4.4 et 4.5). Cette appréciation est d'autant plus justifiée que le recourant dit avoir quitté le Sri Lanka, le 31 décembre 2014, soit après la fin des hostilités entre les LTTE et l'armée sri-lankaise, le 19 mai 2009.</w:t>
      </w:r>
    </w:p>
    <w:p>
      <w:r>
        <w:rPr>
          <w:b/>
        </w:rPr>
        <w:t>E. 3.8</w:t>
      </w:r>
    </w:p>
    <w:p>
      <w:r>
        <w:t>Au vu de ce qui précède, le recourant n'a établi au sens de l'art. 7 LAsi ni avoir subi un sérieux préjudice en lien de causalité temporel avec son départ du Sri Lanka, le 31 décembre 2014, pour un des motifs exhaustivement énumérés à l'art. 3 LAsi, ni une crainte objectivement fondée au sens de l'art. 3 LAsi d'être exposé à un sérieux préjudice, de manière ciblée, pour un des motifs politiques ou analogues à son retour. En conséquence, ni les conditions mises à la reconnaissance de la qualité de réfugié, ni celles mises à l'octroi de l'asile (cf. art. 49 LAsi) ne sont remplies.</w:t>
      </w:r>
    </w:p>
    <w:p>
      <w:r>
        <w:rPr>
          <w:b/>
        </w:rPr>
        <w:t>E. 3.9</w:t>
      </w:r>
    </w:p>
    <w:p>
      <w:r>
        <w:t>Il s'ensuit que le recours, en tant qu'il conteste le refus de reconnaissance de la qualité de réfugié et le rejet de la demande d'asile, doit être rejeté et la décision attaquée être confirmée sur ces points.</w:t>
      </w:r>
    </w:p>
    <w:p>
      <w:r>
        <w:rPr>
          <w:b/>
        </w:rPr>
        <w:t>E. 4.1</w:t>
      </w:r>
    </w:p>
    <w:p>
      <w:r>
        <w:t>Lorsqu'il rejette la demande d'asile, le SEM prononce, en règle générale, le renvoi de Suisse et en ordonne l'exécution (cf. art. 44 in initio LAsi).</w:t>
      </w:r>
    </w:p>
    <w:p>
      <w:r>
        <w:rPr>
          <w:b/>
        </w:rPr>
        <w:t>E. 4.2</w:t>
      </w:r>
    </w:p>
    <w:p>
      <w:r>
        <w:t>En l'occurrence, aucune exception à la règle générale du renvoi n'étant réalisée (cf. art. 32 de l'ordonnance 1 sur l'asile du 11 août 1999 [OA 1, RS 142.311]), le Tribunal est tenu, de par la loi, de confirmer cette mesure. Partant, la décision attaquée, en tant qu'elle prononce le renvoi de Suisse, doit être confirmée, et le recours, sur ce point, être rejeté.</w:t>
      </w:r>
    </w:p>
    <w:p>
      <w:r>
        <w:rPr>
          <w:b/>
        </w:rPr>
        <w:t>E. 5.1</w:t>
      </w:r>
    </w:p>
    <w:p>
      <w:r>
        <w:t>Selon l'art. 83 al. 1 LEtr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5.2</w:t>
      </w:r>
    </w:p>
    <w:p>
      <w:r>
        <w:t>En l'occurrence, il s'agit d'examiner ci-après si c'est à juste titre que le SEM a estimé que l'exécution du renvoi du recourant était licite (consid. 6), raisonnablement exigible (consid. 7) et possible (consid. 8).</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6.3</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 Cour EDH, arrêt F.H. c. Suède, 20 janvier 2009, requête n° 32621/06 ; Cour EDH, arrêt Saadi c. Italie, 28 février 2008, requête n° 37201/06).</w:t>
      </w:r>
    </w:p>
    <w:p>
      <w:r>
        <w:rPr>
          <w:b/>
        </w:rPr>
        <w:t>E. 6.5</w:t>
      </w:r>
    </w:p>
    <w:p>
      <w:r>
        <w:t>En l'occurrence, pour les raisons déjà exposées ci-avant (cf. consid. 3),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qu'il a le profil d'une personne pouvant intéresser les autorités sri-lankaises ni a fortiori l'existence de motifs sérieux et avérés de croire à un risque réel d'être soumis à un traitement contraire à cette disposition conventionnelle.</w:t>
      </w:r>
    </w:p>
    <w:p>
      <w:r>
        <w:rPr>
          <w:b/>
        </w:rPr>
        <w:t>E. 6.6</w:t>
      </w:r>
    </w:p>
    <w:p>
      <w:r>
        <w:t>Au vu de ce qui précède, l'exécution du renvoi du recourant sous forme de refoulement ne transgresse aucun engagement de la Suisse relevant du droit international, de sorte qu'elle s'avère licite au sens de l'art. 83 al. 3 LEtr a contrario.</w:t>
      </w:r>
    </w:p>
    <w:p>
      <w:r>
        <w:rPr>
          <w:b/>
        </w:rPr>
        <w:t>E. 7.1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l'application des critères d'inexigibilité de l'exécution du renvoi, l'autorité dispose d'une marge d'appréciation (« Spielraum ») réduite au point qu'elle ne peut pas procéder, dans le cas concret, à une pesée des intérêts (ATAF 2014/26 consid. 7.9 et 7.10 ; pour le surplus, cf. ATAF 2011/50 consid. 8.2).</w:t>
      </w:r>
    </w:p>
    <w:p>
      <w:r>
        <w:rPr>
          <w:b/>
        </w:rPr>
        <w:t>E. 7.3</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E-1866/2015 du 15 juillet 2016 consid. 13).</w:t>
      </w:r>
    </w:p>
    <w:p>
      <w:r>
        <w:rPr>
          <w:b/>
        </w:rPr>
        <w:t>E. 7.4</w:t>
      </w:r>
    </w:p>
    <w:p>
      <w:r>
        <w:t>Conformément à la jurisprudence, l'exécution du renvoi dans le district de Jaffna (région du Vanni exclue) est, en principe, raisonnablement exigible (cf. arrêt de référence du Tribunal E-1866/2015 du 15 juillet 2016 consid. 13.3.3). S'agissant d'une personne originaire de la région du Vanni (cf. arrêt de référence du Tribunal D-3619/2016 du 16 octobre 2017 consid. 9.5.9 ; pour la définition et la délimitation de la région du Vanni, cf. ATAF 2011/24 consid. 13.2.2.1), elle l'est sous réserve d'un accès à un logement et d'une perspective favorable à la couverture de ses besoins élémentaires (voire de circonstances particulières favorables si elle apparaît d'une vulnérabilité spécifique plus élevée face au risque d'isolement social et d'extrême pauvreté).</w:t>
      </w:r>
    </w:p>
    <w:p>
      <w:r>
        <w:rPr>
          <w:b/>
        </w:rPr>
        <w:t>E. 7.5</w:t>
      </w:r>
    </w:p>
    <w:p>
      <w:r>
        <w:t>En l'occurrence, il ne ressort du dossier aucun élément dont on pourrait inférer que l'exécution du renvoi impliquerait une mise en danger concrète du recourant. En effet, il a vécu la majeure partie de sa vie dans la division de C._______, dans le district de Jaffna, où, comme exposé ci-avant, l'exécution du renvoi est en principe raisonnablement exigible. En outre, il n'a pas allégué présenter de graves problèmes de santé. Par ailleurs, et bien que cela ne soit pas décisif (cf. la jurisprudence citée sous consid. 7.4), des facteurs favorables à sa réinstallation sont présents, puisqu'il a quitté son pays d'origine depuis relativement peu de temps (selon ses déclarations, le 31 décembre 2014), qu'il est jeune, sans charge de famille, et au bénéfice d'expériences professionnelles et d'un réseau familial (notamment ses parents, en particulier, sa mère ; un frère cadet ; une soeur cadette ; deux tantes maternelles) et social, sur lequel il est censé pouvoir compter à son retour dans sa région d'origine.</w:t>
      </w:r>
    </w:p>
    <w:p>
      <w:r>
        <w:rPr>
          <w:b/>
        </w:rPr>
        <w:t>E. 7.6</w:t>
      </w:r>
    </w:p>
    <w:p>
      <w:r>
        <w:t>Au vu de ce qui précède, l'exécution du renvoi s'avère raisonnablement exigible au sens de l'art. 83 al. 4 LEtr a contrario.</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LEtr a contrario (cf. ATAF 2008/34 consid. 12).</w:t>
      </w:r>
    </w:p>
    <w:p>
      <w:r>
        <w:rPr>
          <w:b/>
        </w:rPr>
        <w:t>E. 9</w:t>
      </w:r>
    </w:p>
    <w:p>
      <w:r>
        <w:t>Il s'ensuit que le recours, en tant qu'il conteste la décision d'exécution du renvoi, doit être également rejeté et la décision attaquée confirmée sur ce point.</w:t>
      </w:r>
    </w:p>
    <w:p>
      <w:r>
        <w:rPr>
          <w:b/>
        </w:rPr>
        <w:t>E. 10</w:t>
      </w:r>
    </w:p>
    <w:p>
      <w:r>
        <w:t>Les conclusions du recours ne sont pas apparues d'emblée vouées à l'échec. En outre, le recourant a établi son indigence (cf. Faits, let. E). Par conséquent, la demande d'assistance judiciaire partielle doit être admise (cf. art. 65 al. 1 PA). Il n'est ainsi pas perçu de frais de procédure de la part du recourant, bien qu'il ait succombé dans ses conclusions (cf. art. 63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