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E-1418/2014 vom 6. Mai 2014</w:t>
      </w:r>
    </w:p>
    <w:p>
      <w:r>
        <w:t>Bundesverwaltungsgericht, 2014-05-06, DE</w:t>
      </w:r>
    </w:p>
    <w:p>
      <w:r>
        <w:rPr>
          <w:b/>
        </w:rPr>
        <w:t xml:space="preserve">Quelle: </w:t>
      </w:r>
      <w:r>
        <w:t>https://mcp.opencaselaw.ch/entscheid/bvger_E-1418_2014</w:t>
      </w:r>
    </w:p>
    <w:p>
      <w:r>
        <w:t>FR: TAF E-1418/2014 du 6 mai 2014</w:t>
      </w:r>
    </w:p>
    <w:p>
      <w:r>
        <w:t>IT: TAF E-1418/2014 del 6 maggio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37 VGG, Art. 48 Abs. 1 und Art. 52 VwVG). Auf die Beschwerde ist unter nachfolgenden Vorbehalten (vgl. Ziffern 1.4 und 1.8 in fine) einzutreten.</w:t>
      </w:r>
    </w:p>
    <w:p>
      <w:r>
        <w:rPr>
          <w:b/>
        </w:rPr>
        <w:t>E. 1.4</w:t>
      </w:r>
    </w:p>
    <w:p>
      <w:r>
        <w:t>Eine Beschwerde hat von Gesetzes wegen aufschiebende Wirkung (Art. 55 Abs. 1 VwVG). Das BFM hatte einer allfälligen Beschwerde die Sus­pensivwirkung nicht entzogen (Art. 55 Abs. 2 VwVG). Auf den Antrag auf Wiederherstellung der aufschiebende Wirkung ist mithin nicht einzutreten.</w:t>
      </w:r>
    </w:p>
    <w:p>
      <w:r>
        <w:rPr>
          <w:b/>
        </w:rPr>
        <w:t>E. 1.5</w:t>
      </w:r>
    </w:p>
    <w:p>
      <w:r>
        <w:t>Die Beschwerde ist in einzelrichterlicher Zuständigkeit mit Zustimmung eines zweiten Richters zu behandeln, weil sie sich im Ergebnis als offensichtlich begründet erweist (Art.111 Bst. e AsylG).</w:t>
      </w:r>
    </w:p>
    <w:p>
      <w:r>
        <w:rPr>
          <w:b/>
        </w:rPr>
        <w:t>E. 1.6</w:t>
      </w:r>
    </w:p>
    <w:p>
      <w:r>
        <w:t>Die Kognition des Bundesverwaltungsgerichts und die zulässigen Rügen bestimmen sich nach Art. 106 Abs. 1 AsylG.</w:t>
      </w:r>
    </w:p>
    <w:p>
      <w:r>
        <w:rPr>
          <w:b/>
        </w:rPr>
        <w:t>E. 1.7</w:t>
      </w:r>
    </w:p>
    <w:p>
      <w:r>
        <w:t>Die Begründung der Beschwerdeanträge bindet das Gericht nicht, und es kann die Beschwerde auch aus anderen als den geltend gemachten Gründen gutheissen oder den angefochtenen Entscheid mit einer abweichenden Begründung bestätigen (vgl. Art. 62 Abs. 4 VwVG).</w:t>
      </w:r>
    </w:p>
    <w:p>
      <w:r>
        <w:rPr>
          <w:b/>
        </w:rPr>
        <w:t>E. 1.8</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Wird dies bejaht, ist die angefochtene Verfügung aufzuheben und die Sache zur neuen Entscheidung an die Vorinstanz zurückzuweisen (vgl. dazu BVGE 2012/4 E. 2.2 m.w.H). Nicht beschränkt ist die Beurteilungszuständigkeit des Bundesverwaltungsgerichts hinsichtlich der Frage der Wegweisung und deren Vollzugs, da das BFM diesbezüglich eine materielle Prüfung und Entscheidung vorzunehmen hat. Folglich ist auf die überschiessenden Anträge auf Anerkennung der Flüchtlingseigenschaft und Gewährung des Asyls nicht einzutreten.</w:t>
      </w:r>
    </w:p>
    <w:p>
      <w:r>
        <w:rPr>
          <w:b/>
        </w:rPr>
        <w:t>E. 2.1</w:t>
      </w:r>
    </w:p>
    <w:p>
      <w:r>
        <w:t>Gemäss Art. 31a Abs. 1 Bst. a AsylG wird in der Regel auf ein Asylgesuch nicht eingetreten, wenn asylsuchende Personen in einen vom Bundesrat als sicher bezeichneten Drittstaat nach Art. 6a Abs. 2 Bst. b AsylG zurückkehren können, in welchem sie sich vor Einreichung des Asylgesuchs in der Schweiz aufgehalten haben. 2.2.1. Das BFM trat in der angefochtenen Verfügung auf die Asylgesuche mit der Begründung nicht ein, die Beschwerdeführenden könnten in einen vom Bundesrat bezeichneten sicheren Drittstaat zurückkehren, in dem der Beschwerdeführer sich zuvor aufgehalten habe. Dieser sei laut Auskünften der norwegischen Behörden vor der Einreise in die Schweiz in Norwegen gewesen, wo er am (...) 2008 um Asyl ersucht habe und in den Besitz einer unbeschränkten Aufenthaltsbewilligung gelangt sei. Norwegen habe sich bereit erklärt, ihn zurückzunehmen. Diese Sachlage sei den Beschwerdeführenden am 21. Februar 2014 schriftlich zum rechtlichen Gehör unterbreitet worden, indessen hätten sie den an sie gerichteten eingeschriebenen Brief des BFM nicht abgeholt. 2.2.2. Die Beschwerdeführenden machten geltend, den Einschreibebrief wegen Renovationsarbeiten bei den Postfächern des zugewiesenen Asyl­bewerberheims nicht erhalten zu haben; sie hätten deshalb zu den falschen Resultaten der Abklärungen des BFM in Norwegen nicht Stellung nehmen können. Es sei offenkundig, dass der Beschwerdeführer mit seinem in Norwegen lebenden älteren Bruder verwechselt worden sei. Die Identität des Beschwerdeführers sei für das BFM leicht verifizierbar: Ende November 2010 habe er in der Schweizerischen Vertretung in Teheran aufschlussreiche Unterlagen und Fingerabdrücke abgegeben. Er habe auch wahrheitsgemässe Angaben zur Flucht gemacht. Sein Asylgesuch sei materiell zu behandeln. Die im Beschwerdeverfahren eingereichten Beweismitteln würden die offensichtliche Verwechslung bestätigen.</w:t>
      </w:r>
    </w:p>
    <w:p>
      <w:r>
        <w:rPr>
          <w:b/>
        </w:rPr>
        <w:t>E. 3.1</w:t>
      </w:r>
    </w:p>
    <w:p>
      <w:r>
        <w:t>Die Behörde ist gemäss Art. 12 VwVG gehalten, den Sachverhalt von Amtes wegen festzustellen (Untersuchungsgrundsatz) und bedient sich nötigenfalls folgender fünf Beweismittelarten: Urkunden, Parteiauskünfte, Auskünfte oder Zeugnis von Drittpersonen, Augenschein oder/und Gutachten von Sachverständigen. Dem Bundesverwaltungsgericht obliegt dabei eine umfassende Sachverhaltskontrolle, was bedeutet, dass Fehler der Vorinstanz bei der Feststellung des rechtserhebllichen Sachverhaltes eigenständig gerügt werden können (Art. 106 Abs.1 AsylG).</w:t>
      </w:r>
    </w:p>
    <w:p>
      <w:r>
        <w:rPr>
          <w:b/>
        </w:rPr>
        <w:t>E. 3.2</w:t>
      </w:r>
    </w:p>
    <w:p>
      <w:r>
        <w:t>Ob die Einladung zur Wahrnehmung des Anspruchs auf rechtliches Gehör die Beschwerdeführenden aufgrund einer Verletzung ihrer Mitwirkungspflicht nicht erreicht hat oder ob dies unverschuldet geschehen ist (nach ihrer Darstellung wegen Renovationsarbeiten bei den Postfächern des zugewiesenen Asylbewerberheims), kann offenbleiben, da einerseits das BFM keine Mitwirkungspflichtverletzung angenommen beziehungsweise keine Sanktionen an eine solche geknüpft hat (als solche wäre die sog. formlose Abschreibung gemäss Art. 8 Abs. 3bis AsylG oder Nichtein­treten gestützt auf Art.13 Abs. 1 Bst. a oder b VwVG in Frage gekommen), und anderseits auch eine Stellungnahme das BFM offensichtlich nicht abgehalten hätte, die angefochtene Verfügung zu erlassen, hat es doch die mit Beweismitteln gestützten Einwendungen in der Beschwerde und den Beschwerdeergänzungen nicht einmal einer Entgegnung in der Vernehmlassung für wert befunden.</w:t>
      </w:r>
    </w:p>
    <w:p>
      <w:r>
        <w:rPr>
          <w:b/>
        </w:rPr>
        <w:t>E. 3.3</w:t>
      </w:r>
    </w:p>
    <w:p>
      <w:r>
        <w:t>Damit ist zu klären, ob ein rechtsgenügender Sachverhalt vorliegt. Diese Frage ist zu verneinen:</w:t>
      </w:r>
    </w:p>
    <w:p>
      <w:r>
        <w:rPr>
          <w:b/>
        </w:rPr>
        <w:t>E. 3.3.1</w:t>
      </w:r>
    </w:p>
    <w:p>
      <w:r>
        <w:t>Die angefochtene Verfügung äussert sich mit keinem Wort zur Beschwerdeführerin. Das BFM beschränkt sich darauf zu behaupten, der Beschwerdeführer sei im Besitz einer unbeschränkten Aufenthaltsbewilligung in Norwegen, dehnt diese Behauptung aber nicht auf B._______ aus. Auch wenn es seine Verfügung ausdrücklich auf beide Beschwerdeführenden bezieht (S. 6 der angefochtenen Verfügung), mangelt es dieser Verfügung einer wie auch immer gearteten Begründung, weshalb auf das Asylgesuch der Beschwerdeführerin nicht eingetreten wurde. Dass sie vom BFM auch nicht angehört wurde, rundet das Bild ab. Eine Überprüfung der angefochtenen Verfügung ist dem Bundesverwaltungsgericht bezüglich der Beschwerdeführerin somit unmöglich, da diesbezüglich kein Sachverhalt erstellt ist.</w:t>
      </w:r>
    </w:p>
    <w:p>
      <w:r>
        <w:rPr>
          <w:b/>
        </w:rPr>
        <w:t>E. 3.3.2</w:t>
      </w:r>
    </w:p>
    <w:p>
      <w:r>
        <w:t>Aber auch bezüglich des Beschwerdeführers ist der Sachverhalt unvollständig. So hat es das BFM unterlassen, die für die Überprüfung eines Asylgesuchs in Norwegen und des Erhalts einer Aufenthaltsbewilligung durch dieses Land erforderlichen Akten - namentlich die schriftliche Anfrage an die norwegischen Behörden und deren schriftliche Antwort - zu den Akten zu legen. Nur auf diese Weise könnte vom Gericht überprüft werden, ob überhaupt über die in Frage stehende Person, den Beschwerdeführer, Erkundigungen eingeholt worden sind. Sollte die Anfrage nur telefonisch erfolgt sein und die amtsinterne E-Mail vom 20. Februar 2014 letztlich eine Telefonnotiz darstellen, wäre dem Gericht eine Überprüfung ebenso verunmöglicht, da nicht festgestellt werden kann, nach welcher Person sich der BFM-Sachbearbeiter erkundigt hat, über welche Person die norwegischen Behörde Auskunft gegeben hat und ob deren Antwort vom BFM bezogen auf die richtige Person verstanden worden ist. Ausserdem geht aus keinem Aktenstück hervor, dass Norwegen der Rückübernahme ausdrücklich zugestimmt habe, wie dies in der angefochtenen Verfügung (E. III.3) behauptet wird. Den von den Beschwerdeführenden beim BFM eingereichten und von diesem rudimentär übersetzten norwegischen Dokumenten (vgl. A13/5 und A14/4 S. 1) ist zu entnehmen, dass D._______ am (...) 2008 in Norwegen eingetroffen ist und gleichentags sein Asylgesuch gestellt hat. Dessen eingereichtes Reisepapier datiert vom (...) September 2011 und ist gültig bis am (...) 2016, was mit der angeblichen Information der norwegischen Behörden, wonach die erwähnte Person das Reisepapier am (...) September 2011 erhalten habe, praktisch übereinstimmt. Auch aufgrund der vom Beschwerdeführer nachgereichten Ausweiskopien und den darauf befindlichen Fotos ist mit hoher Wahrscheinlichkeit zu schliessen, dass es sich bei dem in Norwegen niedergelassenen D._______ und dem Beschwerdeführer nicht um die gleiche Person handelt. Zudem ist dem BFM im Zeitpunkt seines Entscheides bekannt gewesen, dass der daktyloskopische Abgleich im Eurodac-System keinen Treffer für den Beschwerdeführer in Norwegen ergeben hat (vgl. Sachverhalt A.b). Dort hätte er jedoch verzeichnet sein müssen, wenn er im Juni 2008 in Norwegen eingereist wäre und ein Asylgesuch gestellt hätte, gehört Norwegen doch seit dem 19. September 1996 zum Schengen-Raum. Abgesehen davon, dass dem Gericht zur Überprüfung des Sachverhalts wesentliche Unterlagen fehlen, besteht ein erheblicher Verdacht auf eine Personenverwechslung, sei dies seitens der anfragenden Schweizer Behörde, sei dies auf Seiten der antwortenden norwegischen Behörden oder sei dies aufgrund eines falschen Verständnisses deren Antwort.</w:t>
      </w:r>
    </w:p>
    <w:p>
      <w:r>
        <w:rPr>
          <w:b/>
        </w:rPr>
        <w:t>E. 3.4</w:t>
      </w:r>
    </w:p>
    <w:p>
      <w:r>
        <w:t>Somit ist der der Verfügung vom 11. März 2014 zugrunde liegende Sachverhalt unvollständig festgestellt; es besteht kein Zweifel, dass sich eine Überprüfung der Identitäten der beiden Brüder und eine allfällige neue Abklärung in Norwegen auf die Feststellung des rechtserheblichen Sachverhalts und den Entscheid in der Sache auswirken kann.</w:t>
      </w:r>
    </w:p>
    <w:p>
      <w:r>
        <w:rPr>
          <w:b/>
        </w:rPr>
        <w:t>E. 3.5</w:t>
      </w:r>
    </w:p>
    <w:p>
      <w:r>
        <w:t>Da es sich bei der angefochtenen Verfügung um einen Nichteintretensentscheid gemäss Art. 31a Abs. 1 Bst. a AsylG i.V.m. Art. 6a Abs. 2 Bst. b AsylG handelt, fällt die Möglichkeit, dass die fehlende Spruchreife durch das Gericht hergestellt wird, praxisgemäss ausser Betracht. Der vorliegende Mangel einer unvollständigen Sachverhaltsfeststellung und lückenhaften Aktenführung führt im Falle von Nichteintretensentscheiden zwingend zur Aufhebung der angefochtenen Verfügung. Auf die weiteren Vorbringen in der Rechtsmitteleingabe ist aufgrund der vorliegenden Kassation zum heutigen Zeitpunkt nicht einzugehen. Die Beschwerdeführenden befinden sich ab Urteilszeitpunkt somit wieder im erstinstanzlichen Asylverfahren, während dessen Dauer sie sich gestützt auf Art. 42 Abs. 1 AsylG in der Schweiz aufhalten dürfen.</w:t>
      </w:r>
    </w:p>
    <w:p>
      <w:r>
        <w:rPr>
          <w:b/>
        </w:rPr>
        <w:t>E. 4</w:t>
      </w:r>
    </w:p>
    <w:p>
      <w:r>
        <w:t>Die Beschwerde ist demnach insoweit gutzuheissen, als die angefochtene Verfügung aufzuheben und die Sache zur vollständigen Sachverhaltsfeststellung und Aktenführung sowie zu neuer Entscheidung an die Vorinstanz zurückzuweisen ist. Die vorinstanzlichen Akten sind, zusammen mit dem Beschwerdedossier, welches ebenfalls Prozessstoff des vorinstanzlichen Verfahrens bilden wird, dem BFM zuzustellen.</w:t>
      </w:r>
    </w:p>
    <w:p>
      <w:r>
        <w:rPr>
          <w:b/>
        </w:rPr>
        <w:t>E. 5.1</w:t>
      </w:r>
    </w:p>
    <w:p>
      <w:r>
        <w:t>Bei diesem Ausgang des Verfahrens sind keine Kosten zu erheben (Art. 63 Abs. 1 und 2 VwVG). Mithin erweist sich das Gesuch um Gewährung der unentgeltlichen Prozessführung als gegenstandslos.</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zwar keine differenzierte Kostennote eingereicht, indessen im Rahmen seiner Anträge darauf hingewiesen, dass er eine Entschädigung erwartet und dass sein Arbeitsaufwand 3½ Stunden betragen habe (vgl. Beschwerde S. 1, Antrag 6). Nach Einreichung der Beschwerde hat er am 25. und 30. März 2014 Beweismittel nachgereicht, was mit einem Zeitaufwand von einer halben Stunde zu bewerten ist (Art. 14 Abs. 2 VGKE). Die von der Vorinstanz auszurichtende Parteientschädigung ist unter Berücksichtigung der massgebenden Bemessungsfaktoren (vgl. Art. 64 Abs. 1 VwVG; Art. 7 ff. VGKE) und der Entschädigungspraxis in vergleichbaren Fällen von Amtes wegen auf insgesamt Fr. 800. (inkl.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