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E-1410/2021 vom 5. Februar 2024</w:t>
      </w:r>
    </w:p>
    <w:p>
      <w:r>
        <w:t>Bundesverwaltungsgericht, 2024-02-05, DE</w:t>
      </w:r>
    </w:p>
    <w:p>
      <w:r>
        <w:rPr>
          <w:b/>
        </w:rPr>
        <w:t xml:space="preserve">Quelle: </w:t>
      </w:r>
      <w:r>
        <w:t>https://mcp.opencaselaw.ch/entscheid/bvger_E-1410_2021</w:t>
      </w:r>
    </w:p>
    <w:p>
      <w:r>
        <w:t>FR: TAF E-1410/2021 du 5 février 2024</w:t>
      </w:r>
    </w:p>
    <w:p>
      <w:r>
        <w:t>IT: TAF E-1410/2021 del 5 febbraio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t>E-1410/2021 Seite 7</w:t>
      </w:r>
    </w:p>
    <w:p>
      <w:r>
        <w:rPr>
          <w:b/>
        </w:rPr>
        <w:t>E. 4.1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 3. Aufl. 2013, Rz. 1043 ff. m.w.H.).</w:t>
      </w:r>
    </w:p>
    <w:p>
      <w:r>
        <w:rPr>
          <w:b/>
        </w:rPr>
        <w:t>E. 4.2</w:t>
      </w:r>
    </w:p>
    <w:p>
      <w:r>
        <w:t>Gerügt wird eine Verletzung des Anspruchs auf rechtliches Gehör so- wie des Untersuchungsgrundsatzes. Insbesondere liege die Vermutung nahe, dass die verfügende Person bereits mit dem Ziel, einen negativen Asylentscheid zu verfassen, das Falldossier übernommen habe. Aus dem Aktenverzeichnis gehe hervor, dass mehrere Wechsel bei der Fallverant- wortung vorgenommen worden seien. Die unterzeichnende Person habe aber das Dossier, welches bereits seit mehr als fünf Jahren hängig gewe- sen sei, lediglich einen Monat bei sich gehabt. Ausführungen, die für die Glaubhaftigkeit sprechen würden sowie eingereichte Beweismittel seien ig- noriert worden. Auch sei der medizinische Sachverhalt, insbesondere im Hinblick auf die erlittene Folter im Heimatstaat, ungenügend abgeklärt wor- den. Des Weiteren wird in der Replik auf die mangelhafte Gewährung der Akteneinsicht und damit die Verletzung des rechtlichen Gehörs im vorlie- genden Verfahren hingewiesen. So habe die Vorinstanz das Aktenein- sichtsgesuch des Beschwerdeführers erst nach zweimaliger Nachfrage und nach Ablauf der Beschwerdefrist gewährt. Bezüglich der Botschafts- anfragen sei die Akteneinsicht zudem nur ungenügend gewährt worden, indem lediglich eine Zusammenfassung des Inhalts der Botschaftsanfra- gen zur Verfügung gestellt worden sei. Aus der entsprechenden Zusam- menfassung gehe nicht hervor, ob die Frage 2 (wohl die Frage zur Fest- nahme des Beschwerdeführers) durch die Botschaftsabklärung beantwor- tet worden sei. Ebenfalls ungeklärt sei geblieben, wie die Botschaft hin- sichtlich ihrer Abklärungen über die E._______ vorgegangen sei und wel- che Informationen über die E._______ erhältlich gemacht worden seien.</w:t>
      </w:r>
    </w:p>
    <w:p>
      <w:r>
        <w:rPr>
          <w:b/>
        </w:rPr>
        <w:t>E. 4.3</w:t>
      </w:r>
    </w:p>
    <w:p>
      <w:r>
        <w:t>Aufgrund der vorliegenden Akten lässt sich nicht auf eine massgebliche Verfahrenspflichtverletzung in Bezug auf die ergangenen Handwechsel schliessen. Das Bundesverwaltungsgericht erkennt keinerlei objektive An- zeichen für eine Befangenheit der betreffenden Sachbearbeiterin (vgl. Art. 10 Abs. 1 Bst. d VwVG). Die von der Rechtsvertretung genannten Gründe für eine angebliche Befangenheit entbehren nicht nur der Sach- lichkeit, sondern auch jeder Grundlage. Es ist festzuhalten, dass allein auf-</w:t>
      </w:r>
    </w:p>
    <w:p>
      <w:r>
        <w:t>E-1410/2021 Seite 8 grund der kurzen Dauer, in welcher das vorliegende Dossier in der Zustän- digkeit der verfügenden Person gewesen ist, nicht auf Befangenheit ge- schlossen werden kann.</w:t>
      </w:r>
    </w:p>
    <w:p>
      <w:r>
        <w:rPr>
          <w:b/>
        </w:rPr>
        <w:t>E. 4.4</w:t>
      </w:r>
    </w:p>
    <w:p>
      <w:r>
        <w:t>Ebenso hat das SEM den medizinischen Sachverhalt genügend abge- klärt, den eingereichten Beweismitteln Rechnung getragen und auch sämt- liche relevante Umstände berücksichtigt. Ob der Begründung der Verfü- gung in allen Punkten gefolgt werden kann oder nicht, ist indes eine Frage der materiellen Beurteilung des Sachverhalts.</w:t>
      </w:r>
    </w:p>
    <w:p>
      <w:r>
        <w:rPr>
          <w:b/>
        </w:rPr>
        <w:t>E. 4.5.1</w:t>
      </w:r>
    </w:p>
    <w:p>
      <w:r>
        <w:t>In Bezug auf die Gewährung der Einsicht in die Akten der Botschafts- abklärung ist Folgendes festzustellen: Die Akteneinsicht wurde erst am 25. März 2021 (Datum Ausgang SEM: 29. März 2021) gewährt (act. A55/2). Dies obschon die (partielle) Botschaftsantwort (act. A42/9) dem SEM bereits seit dem 2. Oktober 2020 vorlag und die Rechtsvertre- tung des Beschwerdeführers mehrfach entsprechende Gesuche um Akten- einsicht an das SEM richtete. Das SEM hat es mithin versäumt, dem Be- schwerdeführer vor Erlass des ablehnenden Asylentscheids vom 23. Feb- ruar 2021 und auch vor Ablauf der Beschwerdefrist am 27. März 2021 das rechtliche Gehör zur Botschaftsanfrage und -antwort einzuräumen.</w:t>
      </w:r>
    </w:p>
    <w:p>
      <w:r>
        <w:rPr>
          <w:b/>
        </w:rPr>
        <w:t>E. 4.5.2</w:t>
      </w:r>
    </w:p>
    <w:p>
      <w:r>
        <w:t>Eine Verletzung des rechtlichen Gehörs führt dann nicht zur Aufhe- bung des Entscheids, wenn eine Heilung der Gehörsverletzung in Betracht fällt, das Versäumte nachgeholt wird, der Beschwerdeführer dazu Stellung nehmen kann und der Beschwerdeinstanz für die konkrete Streitfrage die freie Überprüfungsbefugnis in Bezug auf Tatbestand und Rechtsanwen- dung zukommt (vgl. dazu BGE 142 II 218 E. 2.8.1, 137 I 195 E. 2.3.2; BVGE 2012/24 E. 3.4 je m.w.H.).</w:t>
      </w:r>
    </w:p>
    <w:p>
      <w:r>
        <w:rPr>
          <w:b/>
        </w:rPr>
        <w:t>E. 4.5.3</w:t>
      </w:r>
    </w:p>
    <w:p>
      <w:r>
        <w:t>Vorliegend besteht keine Veranlassung, die angefochtene Verfügung aufgrund der Gehörsverletzung aufzuheben und die Sache an die Vor- instanz zurückzuweisen. Das SEM edierte am 25. März 2021 zwar nicht die gesamte Botschaftsanfrage, aber den wesentlichen Inhalt der Anfrage an die Botschaft sowie der Antwort in Form einer Zusammenfassung, so dass es dem Beschwerdeführer aufgrund der erhaltenen Informationen im Rahmen der Replik vom 13. Mai 2021 möglich war, sich ein Bild von den anvisierten Abklärungen zu machen und sich hierzu zu äussern. Aus der nur partiellen Botschaftsantwort ergeben sich keine Hinweise auf Informa- tionen, die die Vorinstanz zugunsten des Beschwerdeführers hätte beach- ten und materiell qualifizieren müssen. Ferner hat die Vorinstanz in ihrem</w:t>
      </w:r>
    </w:p>
    <w:p>
      <w:r>
        <w:t>E-1410/2021 Seite 9 Entscheid zum Ausdruck gebracht, dass die Botschaftsabklärung und de- ren Teilergebnisse nicht entscheidrelevant seien und hat diese nicht zum Nachteil des Beschwerdeführers verwendet. Vor diesem Hintergrund so- wie angesichts der Tatsache, dass das Bundesverwaltungsgericht über die volle Kognition verfügt und eine Rückweisung an die Vorinstanz zu einem formalistischen Leerlauf führen würde, ist die Gehörsverletzung als geheilt zu betrachten. Der Gehörsverletzung ist gleichwohl im Rahmen der Kos- ten- und Entschädigungsfolge gebührend Rechnung zu tragen.</w:t>
      </w:r>
    </w:p>
    <w:p>
      <w:r>
        <w:rPr>
          <w:b/>
        </w:rPr>
        <w:t>E. 4.6</w:t>
      </w:r>
    </w:p>
    <w:p>
      <w:r>
        <w:t>Insgesamt sind mithin keine Verfahrensverletzungen erkennbar, die eine Rückweisung des Verfahrens an die Vorinstanz notwendig machen könnten. Der entsprechende Subeventualantrag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Das Bundesverwaltungsgericht hat die Anforderungen an das Glaubhaft- machen der Vorbringen in verschiedenen Entscheiden dargelegt und folgt dabei ständiger Praxis. Darauf kann hier verwiesen werden (vgl. BVGE 2015/3 E. 6.5.1 m.w.H.).</w:t>
      </w:r>
    </w:p>
    <w:p>
      <w:r>
        <w:rPr>
          <w:b/>
        </w:rPr>
        <w:t>E. 6.1</w:t>
      </w:r>
    </w:p>
    <w:p>
      <w:r>
        <w:t>Die Vorinstanz kommt in der angefochtenen Verfügung zum Schluss, dass die zentralen Elemente der Vorbringen des Beschwerdeführers den Anforderungen an die Glaubhaftmachung nicht genügen würden. Zwar</w:t>
      </w:r>
    </w:p>
    <w:p>
      <w:r>
        <w:t>E-1410/2021 Seite 10 werde seine berufliche Laufbahn nicht angezweifelt, ausserdem seien seine Aussagen spontan, kohärent und weitestgehend widerspruchsfrei ausgefallen. Die Umstände seiner Verfolgung aber habe er nur unsubstan- ziiert und unpersönlich geschildert. So habe er das Gespräch mit G._______ vom 15. April 2015 insgesamt knapp beschrieben und weder persönliche Details noch Realkennzeichen in seine Ausführungen einflies- sen lassen, obschon es sich offensichtlich um ein sehr prägendes Ereignis gehandelt haben dürfte. Trotz mehrmaliger Nachfragen auch im Rahmen der ergänzenden Anhörung seien seine Schilderungen rein deskriptiv ge- blieben. Ebenfalls seien seine Ausführungen die erlittene Folter betreffend nicht überzeugend ausgefallen. Er habe zwar chronologisch und kohärent berichtet, jedoch wiederum persönliche Details, die die Qualität von erleb- nisbasierten Aussagen ausmachen würden, missen lassen. Auf Nachfra- gen hin habe er sowohl die erlittenen Misshandlungen als auch die Begleit- umstände der Folter, wie der Ort und die anwesenden Personen, nur sehr knapp und wortkarg wiedergegeben. Ebenfalls habe er in Bezug auf die darauffolgenden Ereignisse, wie die Beschreibung der Zelle oder des Ta- gesablaufs, nur vage Angaben machen können. Des Weiteren seien seine Ausführungen zur angeblichen Flucht detailarm und unspezifisch ausgefal- len. So habe er die Flucht nicht spontan schildern können, habe zentrale Elemente der Flucht übersprungen und, selbst als er in der ergänzenden Anhörung explizit darauf angesprochen worden sei, keine weiteren Details oder persönliche Eindrücke anführen können. Schliesslich habe er die Um- stände rund um die Freundschaft mit I._______ lediglich detailarm geschil- dert und bloss Auskünfte über ihn gegeben, die im Internet auffindbar seien. Es sei festzuhalten, dass der Beschwerdeführer diese Aussagen selbst ohne Erlebnishintergrund habe machen können und es daher an der Substanziiertheit der Vorbringen fehle. Im Weiteren würden die Vorbringen des Beschwerdeführers der allgemei- nen Erfahrung und Logik des Handelns widersprechen. Im Zusammen- hang mit den Präsidentschaftswahlen in Togo sei bereits Ende 2014 eine breite und koordinierte Opposition aktiv geworden. Zudem seien die Wah- len aufgrund des Wahlbetrugsverdachts Anfang 2015 stark kritisiert und daher auch verschoben worden. Unter diesen Umständen sei es nicht nachvollziehbar, dass der Beschwerdeführer im April 2015 beschuldigt worden sein soll, Informationen zum Wahlbetrug an die Opposition weiter- geleitet zu haben. Ebenfalls sei es nicht plausibel, dass er diese Informati- onen I._______, einem bekannten Aktivisten, überhaupt weiterleiten würde, nachdem er sehr eng mit verschiedenen Mitgliedern der Familie</w:t>
      </w:r>
    </w:p>
    <w:p>
      <w:r>
        <w:t>E-1410/2021 Seite 11 Gnassingbé verbunden gewesen sei. Weiter sei nicht logisch, wie der Be- schwerdeführer mit den geschilderten Folterverletzungen eine derart schwierige Flucht habe auf sich nehmen können oder aus welchen Grün- den ihm der Bekannte, der als Wachmann gearbeitet habe, überhaupt hätte helfen sollen. In einer Gesamtabwägung aller Elemente, die für oder gegen die Glaub- haftigkeit der Vorbringen des Beschwerdeführers sprechen, sei eine Ver- folgung im Heimatstaat nicht glaubhaft gemacht worden. Daran würden weder die ebenfalls als unglaubhaft zu erachtenden Vorbringen zur Verfol- gung seiner Ehefrau noch die eingereichten Beweismittel etwas zu ändern vermögen.</w:t>
      </w:r>
    </w:p>
    <w:p>
      <w:r>
        <w:rPr>
          <w:b/>
        </w:rPr>
        <w:t>E. 6.2</w:t>
      </w:r>
    </w:p>
    <w:p>
      <w:r>
        <w:t>Dem wird in der Beschwerde entgegengehalten, dass die Aussagen des Beschwerdeführers zahlreiche Realkennzeichen und auch unwesent- liche Details enthalten hätten. So habe er sich mehrfach der direkten Rede bedient und habe beispielsweise die am 15. April 2015 geführten Gesprä- che mit M._______ und G._______ wiedergeben können. Es sei verständ- lich, dass der Beschwerdeführer an der ergänzenden Anhörung hierzu nicht noch detailliertere Ausführungen gemacht habe, zumal er bereits an der ersten Anhörung ausführliche Schilderungen vorgenommen habe und die vom Sachbearbeiter gestellten Fragen weder explizit das Gespräch mit G._______ betroffen noch Raum für freie Rede gelassen hätten. Auch in Bezug auf die Abläufe nach dem Gespräch mit G._______ habe der Be- schwerdeführer erneut Details und Realkennzeichen genannt, welche die Glaubhaftigkeit seiner Aussagen weiter bestärkt hätten. Es sei ferner der Fragetechnik des SEM (insbesondere durch das Stellen von geschlosse- nen Fragen) geschuldet, dass er sich nicht eingehend habe äussern kön- nen. Seine Antworten seien durchwegs spontan, kohärent und wider- spruchsfrei ausgefallen. Dasselbe gelte auch für die erlittene Folter. Er habe zahlreiche Einzelheiten und Realkennzeichen genannt, habe den Raum, in dem er gefangen gehalten worden sei, detailliert und lebensnah beschrieben und durch seine Aussagen gezeigt, dass er tatsächlich Leid erlitten habe. Der Umstand, dass er sich an der ergänzenden Anhörung nicht mehr mit demselben Detailierungsgrad zur Folter geäussert habe, könne ihm nicht angelastet werden. Es sei nachvollziehbar, dass er dem- selben Befrager nicht noch einmal in allen Einzelheiten das Erlebte habe schildern wollen. Ferner habe er nachträgliche Details an der ergänzenden Anhörung genannt, die das SEM nicht gewürdigt habe. Auch habe sein Vortrag Realkennzeichen aufgewiesen und er habe unaufgefordert Zeich- nungen angefertigt, die den vorgetragenen Sachverhalt stützen würden. In</w:t>
      </w:r>
    </w:p>
    <w:p>
      <w:r>
        <w:t>E-1410/2021 Seite 12 Bezug auf den vorinstanzlichen Vorwurf, seine weiteren Antworten seien knapp ausgefallen, sei festzustellen, dass es verständlich sei, wenn der Beschwerdeführer eine Person in Militärkleidung nur schwer beschreiben könne. Ihm seien im Übrigen keine Fragen zum Aussehen des Offiziers gestellt worden. Auch hinsichtlich der weiteren Ereignisse (Befragung durch den Offizier, Folter, Übernachtung im Militärcamp sowie die Flucht) habe er stets widerspruchsfrei, ausführlich, lebensnah und mit Realkenn- zeichen versehen geantwortet. Des Weiteren werde sein Detaillierungs- grad durch die befragende Person bestätigt und mehrfach positiv an der Anhörung erwähnt. In Bezug auf seine Beziehung mit I._______ sei darauf hinzuweisen, dass kaum Fragen hierzu gestellt worden seien, beziehungs- weise diese vom Beschwerdeführer missverstanden worden seien. Ent- sprechend sei der Beschwerde ein Schreiben von I._______ vom 8. März 2021, in welchem die Vorbringen und die freundschaftliche Beziehung zum Beschwerdeführer bestätigt werde, beigelegt worden. Selbst wenn der generelle Verdacht auf Wahlbetrug bereits vor dem Verrat durch den Beschwerdeführer bestanden habe, habe es sich bei seinen In- formationen immerhin um solche aus erster Hand gehandelt. Es sei mithin nachvollziehbar, dass ihm aufgrund des Verrats eine Bestrafung gedroht habe. Seine Beziehung zur Familie Gnassingbé sei rein wirtschaftlicher Art gewesen; mit I._______ habe ihn hingegen mehr verbunden, ebenso habe er sich über die allgemeine Situation in seinem Heimatland empört. Das Handeln des Beschwerdeführers sei mithin durchaus logisch und nachvoll- ziehbar. Dass dem Beschwerdeführer die Flucht trotz seiner Verletzungen gelungen sei, liege an seinem Überlebenswillen. Was genau das Motiv sei- nes Fluchthelfers gewesen sei, sei unklar, spreche aber nicht für die Un- glaubhaftigkeit der Vorbringen. Insgesamt seien die Aussagen des Beschwerdeführers detailliert, präzise und konkret ausgefallen und er habe seine Vorbringen glaubhaft machen und mit diversen Beweismitteln belegen können. Auch die Botschaftsab- klärung bestätige den von ihm geschilderten Sachverhalt. Es sei im Übri- gen auffallend, dass die Vorinstanz eine derart lange Bearbeitungsdauer benötigt habe und es scheine, als habe sie nach Beendigung der Bot- schaftsabklärung keine andere Möglichkeit gesehen, als in den Protokollen nach Unglaubhaftigkeitselementen zu suchen. Die Lage in Togo für politisch Oppositionelle sei bis heute kritisch, wie eine Schnellrecherche der Länderanalyse der Schweizerischen Flüchtlingshilfe vom 26. Mai 2017, der Jahresbericht 2015 von Amnesty International, ein</w:t>
      </w:r>
    </w:p>
    <w:p>
      <w:r>
        <w:t>E-1410/2021 Seite 13 Bericht von Justiceinfo.net vom 31. März 2016 sowie ein Artikel von Amne- sty International vom 9. Dezember 2020 zeigen würden. Der Beschwerde- führer sei den togolesischen Behörden bekannt und laufe Gefahr, im Falle seiner Wegweisung nach Togo als politisch Oppositioneller aufgefasst, auf- gegriffen und erneut Opfer von Misshandlungen zu werden. Ausserdem leide der Beschwerdeführer bis heute noch physisch und psychisch unter den Folgen der Folter. Bereits aufgrund dieses Traumas sei ihm die Flücht- lingseigenschaft zu gewähren.</w:t>
      </w:r>
    </w:p>
    <w:p>
      <w:r>
        <w:rPr>
          <w:b/>
        </w:rPr>
        <w:t>E. 6.3</w:t>
      </w:r>
    </w:p>
    <w:p>
      <w:r>
        <w:t>In der Vernehmlassung hielt das SEM fest, dass auch unter Berück- sichtigung des mit der Beschwerde eingereichten Bestätigungsschreibens vom I._______ an den Erwägungen festzuhalten sei, zumal darin einzig eine Bekanntschaft mit einem nicht genannten Zuständigen der J._______ angesprochen werde, hingegen weder eine Freundschaft noch ein relevan- tes Gespräch zwischen dem Beschwerdeführer und I._______ erwähnt werde.</w:t>
      </w:r>
    </w:p>
    <w:p>
      <w:r>
        <w:rPr>
          <w:b/>
        </w:rPr>
        <w:t>E. 6.4</w:t>
      </w:r>
    </w:p>
    <w:p>
      <w:r>
        <w:t>Replizierend wurde in materieller Hinsicht unter Beilage eines weiteren Bestätigungsschreibens von I._______ ausgeführt, dass der Beschwerde- führer bereits an den Anhörungen das freundschaftliche Verhältnis zu I._______ habe glaubhaft machen können. Dass sich das erste einge- reichte Schreiben nicht explizit dazu äussere, könne nicht darüber hinweg- täuschen, dass zumindest die Überfälle auf die Ehefrau des Beschwerde- führers übereinstimmend mit dessen Aussagen geschildert worden seien. Es könne nunmehr ein weiteres Schreiben von I._______ eingereicht wer- den, in welchem die freundschaftliche Beziehung zwischen beiden erwähnt werde und die Inhaftierung des Beschwerdeführers im April 2015.</w:t>
      </w:r>
    </w:p>
    <w:p>
      <w:r>
        <w:rPr>
          <w:b/>
        </w:rPr>
        <w:t>E. 7.1</w:t>
      </w:r>
    </w:p>
    <w:p>
      <w:r>
        <w:t>Das Gericht teilt nach Prüfung der Akten im Ergebnis die Einschätzung der Vorinstanz, dass der Beschwerdeführer seine Flüchtlingseigenschaft nicht glaubhaft machen konnte respektive eine flüchtlingsrechtlich rele- vante Verfolgung im Heimatstaat oder die objektive Furcht vor einer sol- chen zu verneinen ist. Zur Vermeidung von Wiederholungen kann vorab auf die Erwägungen des SEM verwiesen werden (s. Verfügung S. 5 ff.; s.o. E. 6.1).</w:t>
      </w:r>
    </w:p>
    <w:p>
      <w:r>
        <w:rPr>
          <w:b/>
        </w:rPr>
        <w:t>E. 7.2.1</w:t>
      </w:r>
    </w:p>
    <w:p>
      <w:r>
        <w:t>Zwar sind seine Aussagen zu seiner beruflichen Tätigkeit und den Fluchtumständen vor allem in der ersten einlässlichen Anhörung weitge- hend substanziiert, widerspruchsfrei und sehr ausführlich ausgefallen. Mit</w:t>
      </w:r>
    </w:p>
    <w:p>
      <w:r>
        <w:t>E-1410/2021 Seite 14 der Vorinstanz ist aber festzustellen, dass sein Vorbringen, er habe dem Oppositionellen I._______ Informationen zum geplanten Wahlbetrug zu- kommen lassen und sei deswegen ins Visier der Familie Gnassingbé ge- raten, in sich nicht schlüssig ist und konstruiert erscheint. Wie schon vom SEM ausgeführt, wurden die Präsidentschaftswahlen in Togo bereits An- fang des Jahres 2015 wegen des Verdachts auf Wahlbetrug kritisiert und deshalb verschoben. Es erscheint daher wenig plausibel, dass die vom Be- schwerdeführer am 11. April 2015 angeblich anlässlich eines geselligen Beisammenseins mit I._______ und einem seiner Freunde weitergeleiteten Informationen (dass ein Bruder respektive Halbbruder des Präsidenten vorhabe, mit fingierten Wahlzetteln die Wahl zu beeinflussen) überhaupt eine Aussenwirkung oder gar einen wesentlichen Einfluss auf die Wahl ge- habt und damit eine Reaktion Gnassingbés erfordert hätten.</w:t>
      </w:r>
    </w:p>
    <w:p>
      <w:r>
        <w:rPr>
          <w:b/>
        </w:rPr>
        <w:t>E. 7.2.2</w:t>
      </w:r>
    </w:p>
    <w:p>
      <w:r>
        <w:t>Hinzu kommt, dass der Beschwerdeführer eigenen Angaben gemäss seit dem Jahr 2009 geschäftlich und wirtschaftlich eng mit der Familie Gnassingbé verbunden gewesen sein will. So habe sich seine Firma, an welcher G._______, ein Bruder des Präsidenten, beteiligt gewesen sei, um die Instandhaltung von Gebäuden der Regierungsmitglieder gekümmert, Aufträge der staatlichen (…)unternehmen erhalten und für G._______ Bauarbeiten durchgeführt. Er habe auch Arbeiten und Gefälligkeiten für G._______ persönlich ausgeführt, Geldgeschäfte für ihn erledigt und sei oft bei ihm zu Besuch gewesen (s. act. A23/24 F36 ff.). Zudem habe er Bekannte für die Rekrutierung in die Armee empfohlen; über die Firma N._______ habe er für die Armee Lieferungen getätigt. Vor diesem Hinter- grund erstaunt es doch sehr, dass der Beschwerdeführer Mitte April 2015 das Vertrauen seiner Geschäftspartner missbrauchen und vertrauliche In- formationen zum Wahlbetrug weiterleiten würde. Der Einwand auf Be- schwerdeebene, er sei mit der Familie Gnassingbé lediglich wirtschaftlich verbandelt gewesen, kann nicht darüber hinwegtäuschen, dass zwischen dem Beschwerdeführer und G._______ eine jahrelange Geschäftsbezie- hung, die von einer gewissen Vertrautheit geprägt zu sein scheint, bestand und der Beschwerdeführer nach eigenem Bekunden in der Abhängigkeit des besagten G._______ stand.</w:t>
      </w:r>
    </w:p>
    <w:p>
      <w:r>
        <w:rPr>
          <w:b/>
        </w:rPr>
        <w:t>E. 7.2.3</w:t>
      </w:r>
    </w:p>
    <w:p>
      <w:r>
        <w:t>Des Weiteren bleibt unklar, in welchem Verhältnis der Beschwerde- führer zu I._______, einem bekannten Aktivisten, steht und wieso er die- sem gegenüber sein Wissen preisgeben sollte. Sein Vorbringen, es ver- binde sie eine enge Freundschaft, ergibt sich weder aus seinen Ausführun- gen (vgl. act. A23/24 F90 f., act. A19/18 F54) noch wird dies durch die drei als Beweismittel eingereichten Schreiben von I._______ datierend vom</w:t>
      </w:r>
    </w:p>
    <w:p>
      <w:r>
        <w:t>E-1410/2021 Seite 15</w:t>
      </w:r>
    </w:p>
    <w:p>
      <w:r>
        <w:rPr>
          <w:b/>
        </w:rPr>
        <w:t>E. 7.2.4</w:t>
      </w:r>
    </w:p>
    <w:p>
      <w:r>
        <w:t>Des Weiteren sind die Ausführungen des Beschwerdeführers im Rahmen der ergänzenden Anhörung zur Konfrontation mit G._______ am 15. April 2015 sowie die vom Beschwerdeführer anschliessend nach eige- nem Bekunden erlittene Folter erstaunlich knapp und unpersönlich ausge- fallen. Zur Vermeidung von Wiederholungen kann auf die zutreffenden und eingehenden Erwägungen des SEM verwiesen werden (angefochtene Ver- fügung, S. 6 f.). Selbst auf mehrfache Nachfragen des Fachspezialisten hin blieben seine Schilderungen detailarm, oberflächlich und teils auswei- chend (act. A23/24 F41 ff.).</w:t>
      </w:r>
    </w:p>
    <w:p>
      <w:r>
        <w:rPr>
          <w:b/>
        </w:rPr>
        <w:t>E. 7.2.5</w:t>
      </w:r>
    </w:p>
    <w:p>
      <w:r>
        <w:t>In Bezug auf die vom Beschwerdeführer geschilderte Festnahme und Inhaftierung, aus welcher ihm die Flucht gelungen sein will, schliesst sich das Gericht der vorinstanzlichen Beurteilung an; auf diese ist vorab zu ver- weisen (s. angefochtene Verfügung, S. 5 ff.; s.o. E. 6.1). Die geschilderten Umstände sind diesbezüglich nicht detailliert wiedergegeben, sie wirken konstruiert und sind in sich nicht schlüssig. So will der Beschwerdeführer, der sich nach eigenem Bekunden in einer Art Einzelhaft befunden hat, mit- hilfe eines Gendarms, den er gekannt habe, geflohen sein. Besagter Be- kannter habe die Zellentür offen gelassen und ihm Kleider und Geld hinter dem Gebäude, in welchem der Beschwerdeführer gefangen gewesen sei, deponiert. Der Beschwerdeführer bringt vor, den Gendarm gekannt zu ha- ben, weil er diesem zum Eintritt in die Armee verholfen habe. Dass diese flüchtige Bekanntschaft den Wachmann dazu bewegt haben soll, seine Karriere oder gar seine persönliche Integrität für den Beschwerdeführer zu gefährden, ist kaum glaubhaft. Hinzukommt, dass der Beschwerdeführer auch auf Nachfrage geltend gemacht hat, er sei von Gendarmen bewacht worden. Bei der Person, welche ihm zur Flucht verholfen haben soll, han- delte es sich aber nach eigenem Bekunden um eine Person, die als Soldat in den Dienst getreten ist und der Beschwerdeführer vermochte diese Di- vergenz auf Nachfrage auch nicht schlüssig aufzulösen (vgl. act. A23/24 F186 f.). Den darauffolgenden Fluchtverlauf schildert der Beschwerdefüh- rer sodann unsubstanziiert; wiederum fallen seine Antworten auf spezifi- sche Fragen des Fachspezialisten knapp und ausweichend aus (vgl. act. A23/24 F144 ff.).</w:t>
      </w:r>
    </w:p>
    <w:p>
      <w:r>
        <w:rPr>
          <w:b/>
        </w:rPr>
        <w:t>E. 7.2.6</w:t>
      </w:r>
    </w:p>
    <w:p>
      <w:r>
        <w:t>Insgesamt entsteht nicht der Eindruck, dass es sich bei den Vorbrin- gen des Beschwerdeführers um persönlich Erlebtes handelt. Vielmehr wirkt</w:t>
      </w:r>
    </w:p>
    <w:p>
      <w:r>
        <w:t>E-1410/2021 Seite 17 seine Fluchtgeschichte aufgrund der fehlenden inneren Logik und Nach- vollziehbarkeit weitgehend konstruiert. An dieser Einschätzung vermögen auch die Ausführungen auf Beschwerdeebene unter Verweis auf verschie- dene Berichte von Menschenrechtsorganisationen zur Situation in Togo nichts zu ändern.</w:t>
      </w:r>
    </w:p>
    <w:p>
      <w:r>
        <w:rPr>
          <w:b/>
        </w:rPr>
        <w:t>E. 7.3</w:t>
      </w:r>
    </w:p>
    <w:p>
      <w:r>
        <w:t>Lediglich ergänzend ist festzuhalten, dass sich auch in Bezug auf den seit dem Jahr 2004 in der Schweiz lebenden Bruder des Beschwerdefüh- rers mit Asylstatus nicht auf eine Verfolgung oder objektive Gefahr einer solchen im Sinne von Reflexverfolgung schliessen lässt. Der Beschwerde- führer hat in diesem Zusammenhang ausgeführt, die Probleme des Bru- ders hätten mit dem vormaligen Präsidenten zu tun gehabt, er selbst habe nach dem Tod des Präsidenten keine Probleme mehr wegen des Bruders gehabt (vgl. act. A19/18 F63 ff.).</w:t>
      </w:r>
    </w:p>
    <w:p>
      <w:r>
        <w:rPr>
          <w:b/>
        </w:rPr>
        <w:t>E. 7.4</w:t>
      </w:r>
    </w:p>
    <w:p>
      <w:r>
        <w:t>Zusammenfassend ist daher festzuhalten, dass die Vorinstanz zu Recht die Flüchtlingseigenschaft des Beschwerdeführers verneint und sein Asylgesuch abgelehnt hat.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E-1410/2021 Seite 18</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Togo ist demnach unter dem Aspekt von Art. 5 AsylG rechtmässig. Aus den Vorbringen des Beschwerdeführers ergeben sich ausserdem keine konkre- ten und gewichtigen Anhaltspunkte für die Annahme, dass er im Falle einer Ausschaffung nach Togo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Togo bietet zum heutigen Zeitpunkt keinen konkreten Anlass zur Annahme, dem Beschwer- deführer drohe eine entsprechende Gefährdung. Der Vollzug der Wegwei- sung ist somit sowohl im Sinne der asylgesetzlichen als auch der völker- rechtlichen Bestimmungen zulässig.</w:t>
      </w:r>
    </w:p>
    <w:p>
      <w:r>
        <w:t>E-1410/2021 Seite 19</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Togo ist aktuell weder von Bürgerkrieg noch von allgemeiner Gewalt gekennzeichnet, so dass der Vollzug der Wegwei- sung dorthin grundsätzlich zumutbar erscheint (s. Urteil des BVGer E-6158/2020 vom 10. Juni 2022 E. 8.2). Es bestehen auch sonst keine Anhaltspunkte, die darauf schliessen liessen, der Beschwerdeführer sei bei einer Rückkehr nach Togo einer konkreten Gefährdung im Sinne von Art. 83 Abs. 4 AIG ausgesetzt. Insbesondere ist nicht davon auszugehen, dass er bei seiner Rückkehr in den Heimatstaat in wirtschaftlicher Hinsicht in eine existenzbedrohende Situation gelangen wird. Der Beschwerdefüh- rer verfügt über einen Schulabschluss und eine Ausbildung als (…). Er ar- beitete in seinem Heimatland in unterschiedlichen Branchen und verfügt damit über Berufserfahrung. Zudem leben in Togo die Mutter, Geschwister sowie die Ehefrau und das Kind des Beschwerdeführers (act. A6/12 F3.01; A19/18 F42; A23/24 F10). Die Voraussetzungen für eine Wiedereingliede- rung in Togo sind sowohl in sozialer als auch in wirtschaftlicher Hinsicht als gut zu bezeichnen.</w:t>
      </w:r>
    </w:p>
    <w:p>
      <w:r>
        <w:rPr>
          <w:b/>
        </w:rPr>
        <w:t>E. 9.3.3</w:t>
      </w:r>
    </w:p>
    <w:p>
      <w:r>
        <w:t>Auch die geltend gemachten gesundheitlichen Beschwerden stehen einem Wegweisungsvollzug nicht entgegen.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 Gesund- heitszustands der betroffenen Person führen würde (vgl. BVGE 2011/50 E. 8.3 und 2009/2 E. 9.3.2 je m.w.H.). Den Akten ist zu entnehmen, dass der Beschwerdeführer an Rückenschmerzen, Zahnschmerzen, Hautprob- lemen ([…]) und urologischen Beschwerden leidet. Zudem leidet er an De- pressionen und Schlafstörungen. Bezüglich aller genannten Beschwerden befindet er sich in der Schweiz in ärztlicher, psychologischer beziehungs- weise physiotherapeutischer Behandlung und nimmt entsprechende Medi- kation zu sich. Ohne die gesundheitlichen Beschwerden des Beschwerde- führers zu verharmlosen, muss festgestellt werden, dass diese im Sinne der oben erwähnten Rechtsprechung nicht so schwerwiegend sind, dass</w:t>
      </w:r>
    </w:p>
    <w:p>
      <w:r>
        <w:t>E-1410/2021 Seite 20 sie dem Vollzug seiner Wegweisung nach Togo entgegenstehen. Es wird von der grundsätzlichen Behandelbarkeit der Krankheiten in Togo, insbe- sondere in Lomé, ausgegangen (vgl. u.a. Urteile des BVGer E-5397/2020 vom 14. April 2022 E. 7.4; E-7106/2018 vom 4. Mai 2021 E. 7.3). Der Umstand, dass die Behandlungsmöglichkeiten im Herkunfts- land nicht dem medizinischen Standard in der Schweiz entsprechen, macht den Vollzug der Wegweisung für den Beschwerdeführer noch nicht unzu- mutbar; dies wäre einzig dann der Fall, wenn die ungenügende Möglichkeit der Weiterbehandlung eine drastische und lebensbedrohende Verschlech- terung seines Gesundheitszustands nach sich ziehen würde, was vorlie- gend nicht zutrifft. Ergänzend kann sodann darauf verwiesen werden, dass es dem Beschwerdeführer freisteht, sich vor seiner Ausreise aus der Schweiz einen Medikamentenvorrat anzulegen und, falls notwendig, nach Abschluss des vorliegenden Verfahrens beim SEM ein Gesuch um Rück- kehrhilfe zu stellen (Art. 93 AsylG und Art. 73 ff. der Asylverordnung 2 vom</w:t>
      </w:r>
    </w:p>
    <w:p>
      <w:r>
        <w:rPr>
          <w:b/>
        </w:rPr>
        <w:t>E. 9.3.4</w:t>
      </w:r>
    </w:p>
    <w:p>
      <w:r>
        <w:t>Nach dem Gesagten ist der Wegweisungsvollzug in allgemeiner wie auch in individueller Hinsicht als zumutbar einzustufen.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9.5</w:t>
      </w:r>
    </w:p>
    <w:p>
      <w:r>
        <w:t>Zusammenfassend hat die Vorinstanz den Wegweisungsvollzug nach Togo zu Recht als zulässig, zumutbar und möglich bezeichnet. Eine Anord- nung der vorläufigen Aufnahme fällt damit ausser Betracht (Art. 83 Abs. 1– 4 AIG). 10. Aus diesen Erwägungen ergibt sich, dass die angefochtene Verfügung Bundesrecht nicht verletzt, den rechtserheblichen Sachverhalt richtig so- wie vollständig feststellt (Art. 106 Abs. 1 AsylG) und – soweit überprüfbar – angemessen ist. Die Beschwerde ist abzuweisen.</w:t>
      </w:r>
    </w:p>
    <w:p>
      <w:r>
        <w:t>E-1410/2021 Seite 21</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11</w:t>
      </w:r>
    </w:p>
    <w:p>
      <w:r>
        <w:t>August 1999 über Finanzierungsfragen [AsylV 2, SR 142.312]), um bei- spielsweise für eine angemessene Zeit die Kosten für die notwendige me- dizinische Versorgung zu übernehmen.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15. April 2021 hiess die Instruktionsrichterin das Gesuch um unentgeltliche Rechtspflege gut. Entsprechend sind keine Verfahrenskos- ten zu erheben.</w:t>
      </w:r>
    </w:p>
    <w:p>
      <w:r>
        <w:rPr>
          <w:b/>
        </w:rPr>
        <w:t>E. 11.2</w:t>
      </w:r>
    </w:p>
    <w:p>
      <w:r>
        <w:t>Aufgrund des festgestellten Verfahrensmangels (vgl. E. 4.2.6)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Gestützt auf die in Betracht zu ziehenden Bemessungsfaktoren (Art. 9-13 VGKE) ist die vom SEM an den Beschwerdeführer auszurichtende Parteientschädigung auf Fr. 300.– festzusetzen.</w:t>
      </w:r>
    </w:p>
    <w:p>
      <w:r>
        <w:rPr>
          <w:b/>
        </w:rPr>
        <w:t>E. 11.3</w:t>
      </w:r>
    </w:p>
    <w:p>
      <w:r>
        <w:t>Ebenfalls mit Zwischenverfügung vom 15. April 2021 wurde das Ge- such um Beiordnung einer amtlichen Rechtsverbeiständung im Sinne vom aArt. 110a Abs. 1 AsylG für das Beschwerdeverfahren gutgeheissen und MLaw Lara Märki, Rechtsanwältin, als amtliche Rechtsbeiständin einge- setzt. Ihr ist für die notwendigen Aufwendungen im Beschwerdeverfahren ein amtliches Honorar auszurichten (vgl. aArt. 110a Abs. 1 AsylG i.V.m. Art. 9–14 VGKE). Die mit Eingabe vom 4. November 2021 eingereichte Kostennote weist einen Stundenaufwand von 16.5 Stunden, bei einem Stundenansatz von Fr. 220.– im Falle des Unterliegens, sowie Barausla- gen in der Höhe von Fr. 60.30 auf. Der Aufwand scheint unter Berücksich- tigung der weiteren Eingaben der Rechtsvertretung vom 21. März 2022 und 20. März 2023 in zeitlicher Hinsicht angemessen, ist jedoch um die durch das SEM auszurichtende Parteientschädigung zu kürzen. Demnach ist zu Lasten des Gerichts ein amtliches Honorar von aufgerundet Fr. 3’390.– (inkl. Auslagen) zuzusprechen.</w:t>
      </w:r>
    </w:p>
    <w:p>
      <w:r>
        <w:t>(Dispositiv nächste Seite)</w:t>
      </w:r>
    </w:p>
    <w:p>
      <w:r>
        <w:t>E-1410/2021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