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E-1410/2020 vom 5. Mai 2020</w:t>
      </w:r>
    </w:p>
    <w:p>
      <w:r>
        <w:t>Bundesverwaltungsgericht, 2020-05-05, DE</w:t>
      </w:r>
    </w:p>
    <w:p>
      <w:r>
        <w:rPr>
          <w:b/>
        </w:rPr>
        <w:t xml:space="preserve">Quelle: </w:t>
      </w:r>
      <w:r>
        <w:t>https://mcp.opencaselaw.ch/entscheid/bvger_E-1410_2020</w:t>
      </w:r>
    </w:p>
    <w:p>
      <w:r>
        <w:t>FR: TAF E-1410/2020 du 5 mai 2020</w:t>
      </w:r>
    </w:p>
    <w:p>
      <w:r>
        <w:t>IT: TAF E-1410/2020 del 5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Die Beschwerde hat von Gesetzes wegen aufschiebende Wirkung (Art. 55 Abs. 1 VwVG). Der Beschwerde wurde in der angefochtenen Verfügung die aufschiebende Wirkung nicht entzogen, weshalb auf das Eventualbegehren (Beschwerdebegehren Ziff. 5) um Wiederherstellung der aufschiebenden Wirkung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in seiner ablehnenden Verfügung aus, der Beschwerdeführer habe die Ereignisse, welche sich am Weideplatz zugetragen hätten und zu seiner unmittelbaren Flucht geführt hätten, in der BzP und der Anhörung unterschiedlich beschrieben. In der BzP habe er ausgeführt, der Zugriff der Behörden auf die Hirten sei erfolgt, da die lokale Verwaltung diese für die Schäden an den Ernten durch ihr Vieh verantwortlich gemacht habe. In der Anhörung habe er indes vorgebracht, die Festnahme von jungen Viehhütern sei in Zusammenhang mit einer Razzia gegenüber Schulabbrechern, die über keine gültigen Papiere verfügt hätten, gestanden. Auf die unterschiedlichen Angaben angesprochen habe er entgegnet, er habe in der BzP nicht gesagt, dass Leute verhaftet worden seien. Im Weiteren habe er erwidert, er habe auch in der Anhörung die Schäden an der Ernte als Grund für den Zugriff der Behörden auf die Hirten erwähnt. Es könne sich auch um ein Missverständnis der dolmetschenden Person in der BzP gehandelt haben. Die Erklärungsversuche würden indes nicht überzeugen, da aus dem Protokoll der Anhörung nicht hervorgehe, dass er diesen Grund der Verhaftung in der Anhörung genannt habe; auch seien keine Bemerkungen der dolmetschenden Person oder der Hilfswerkvertretung zu diesem Punkt notiert. Es handle sich um eine reine Parteiaussage, dass er in der Anhörung Ernteschäden als Grund für die fragliche Festnahme erwähnt habe. Er habe sich somit in einem zentralen Punkt seiner Ausreisebegründung widersprochen. Hinzukommend seien seine Schilderungen der Ereignisse, welche zur Flucht geführt hätten, auch auf Nachfrage nur sehr knapp und unverbindlich ausgefallen. Insbesondere falle in Bezug auf die Struktur seiner freien Erzählung in der Anhörung auf, dass seine Darlegung zu den Asylgründen nur wenige Zeilen einnehme, während seine Schilderung über seine Ausreise über eine Seite umfasse. Somit würden seine Vorbringen den Anforderungen an die Glaubhaftigkeit gemäss Art. 7 AsylG nicht standhalten. Im Zeitpunkt seiner illegalen Ausreise sei er höchstens [minderjährig] alt und somit nicht im dienstpflichtigen Alter gewesen. Gemäss dem Koordinationsurteil des Bundesverwaltungsgerichts vom 30. Januar 2017(D-7989/2015) sei nicht davon auszugehen, dass sich eritreische Staatsangehörige aufgrund einer illegalen Ausreise mit Sanktionen ihres Heimatstaates konfrontiert sehen würden, die bezüglich ihrer Intensität und der politischen Motivation des Staates ernsthafte Nachteile gemäss Art. 3 Abs. 2 AsylG darstellen würden. Andere Anknüpfungspunkte, welche ihn in den Augen des eritreischen Regimes als missliebige Person erscheinen lassen könnten, seien ebenfalls nicht ersichtlich. Er habe eine Gefährdungslage vor der Ausreise nicht glaubhaft darlegen können. Persönlichen Behördenkontakt habe er auch keinen geltend gemacht, sondern habe ausgeführt, einer Razzia auf einem Weideplatz entkommen zu sein. Ferner sei er im Zeitpunkt der Ausreise noch minderjährig gewesen und habe sich somit durch die illegale Ausreise keiner Pflicht gegenüber dem Staat entzogen. Die geltend gemachte illegale Ausreise vermöge somit keine Furcht vor einer zukünftigen asylrelevanten Verfolgung zu begründen. Seine Vorbringen würden somit insgesamt weder den Anforderungen an die Flüchtlingseigenschaft gemäss Art. 3 AsylG noch an die Glaubhaftigkeit gemäss Art. 7 AsylG genügen. Auch die Akten des Relocation-Programms vermöchten nichts an dieser Einschätzung zu ändern, da ihm damals keine vertieften Fragen zu seinen Ausreisegründen gestellt worden seien.</w:t>
      </w:r>
    </w:p>
    <w:p>
      <w:r>
        <w:rPr>
          <w:b/>
        </w:rPr>
        <w:t>E. 5.2</w:t>
      </w:r>
    </w:p>
    <w:p>
      <w:r>
        <w:t>Der Beschwerdeführer entgegnete in der Beschwerde im Wesentlichen, er habe grosse Angst vor einer Rückkehr nach Eritrea, da er davon ausgehen müsse, dass er verhaftet werde. Die Behörden hätten sich zwischenzeitlich bei seiner Familie nach ihm erkundigt. Er werde bei einer Rückkehr entweder unter unwürdigen Bedingungen inhaftiert oder ihm drohe ein langjähriger Militärdienst, weshalb er nicht zurückkehren könne.</w:t>
      </w:r>
    </w:p>
    <w:p>
      <w:r>
        <w:rPr>
          <w:b/>
        </w:rPr>
        <w:t>E. 6.1</w:t>
      </w:r>
    </w:p>
    <w:p>
      <w:r>
        <w:t>Nach Durchsicht der Akten kommt das Bundeverwaltungsgericht zum Ergebnis, dass die Vorinstanz die Flüchtlingseigenschaft des Beschwerdeführers zu Recht verneint und das Asylgesuch zu Recht abgewiesen hat. Die vorinstanzlichen Erwägungen sind insgesamt zu bestätigen.</w:t>
      </w:r>
    </w:p>
    <w:p>
      <w:r>
        <w:rPr>
          <w:b/>
        </w:rPr>
        <w:t>E. 6.2</w:t>
      </w:r>
    </w:p>
    <w:p>
      <w:r>
        <w:t>In der angefochtenen Verfügung wird einlässlich und mit zutreffender Begründung dargelegt, weshalb die Fluchtgründe des Beschwerdeführers widersprüchlich und unglaubhaft ausgefallen sind. Das SEM hat korrekt ausgeführt, dass der Beschwerdeführer in der BzP angab, die Polizei sei zum Weideplatz gekommen, da die Behörden den Viehhütern vorgeworfen hätten, ihr Vieh habe die Ernte gefressen (SEM Akte A3, Ziff. 7.01 und 7.02). In der Anhörung führte er hingegen aus, es habe sich um eine Razzia gehandelt, mit dem Ziel, Schulabbrecher ohne gültige Ausweispapiere zu verhaften (SEM Akten A10, F74, F76, F80). Er gab zwar auch an der BzP an, es hätten öfter Razzien stattgefunden. Die Soldaten hätten junge Menschen, welche mit einem Schülerausweis hätten nachweisen können, dass sie noch zur Schule gehen würden, nicht mitgenommen, sondern nur diejenige ohne Ausweispapiere (SEM Akte A3, Ziff. 7.02). Seine widersprüchliche Darstellung zu seinem unmittelbaren Ausreisegrund konnte er jedoch auf Nachfrage des SEM nicht überzeugend auflösen und es leuchtet nicht ein, weshalb er den an der BzP vorgebrachten wesentlichen Ausreisegrund, namentlich den Vorwurf der Beschädigung der Ernte, an der Anhörung nicht mehr genannt hat (SEM Akte A10, F131-F134). Um Wiederholungen zu vermeiden, kann auf die diesbezüglichen Erwägungen des SEM verwiesen werden. Im Übrigen hat das SEM korrekt drauf hingewiesen, dass es einen Bruch in seinem Erzählstil gibt, was ein weiteres Indiz für die Unglaubhaftigkeit seiner Fluchtgründe darstellt. Auf die Frage des SEM, weshalb er in der Schweiz Asyl beantrage, hat er seine Fluchtgründe nur in wenigen, knappen Sätzen und ohne erlebnisgeprägte Merkmale geschildert, während er über seine illegale Ausreise darauffolgend ausführlich und detailliert berichtet hat (SEM Akte A10, F74). Auch auf Nachfragen des SEM zu seinen Fluchtgründen blieben seine Antworten weitgehend unsubstantiiert und liessen Realkennzeichen vermissen (a.a.O., F77 bis F83). Er konnte somit eine bereits eingetretene Verfolgung in Eritrea im Sinne des Asylgesetzes nicht glaubhaft machen.</w:t>
      </w:r>
    </w:p>
    <w:p>
      <w:r>
        <w:rPr>
          <w:b/>
        </w:rPr>
        <w:t>E. 6.3</w:t>
      </w:r>
    </w:p>
    <w:p>
      <w:r>
        <w:t>Auch sind den Akten keine Hinweise zu entnehmen, wonach er begründete Furcht hätte, bei einer Rückkehr nach Eritrea mit beachtlicher Wahrscheinlichkeit einer asylrelevanten Verfolgung ausgesetzt zu werden. Der Beschwerdeführer gab an, nie von den eritreischen Behörden bezüglich seines Militärdienstes kontaktiert worden zu sein und kein Aufgebot für den Militärdienst erhalten zu haben (vgl. SEM Akte A10, F93f.). In der Beschwerde brachte er zwar vor, die Behörden hätten sich in der Zwischenzeit bei seinen Eltern nach ihm erkundigt. Nähere Einzelheiten zu dem Besuch wurden indes nicht ausgeführt und auch der Grund des Besuches bei seinen Eltern bleibt unklar. Die blosse Möglichkeit oder gar Wahrscheinlichkeit einer künftigen Einziehung in den Militärdienst vermag mangels einer gemäss Art. 3 AsylG relevanten Verfolgungsmotivation keine Asylrelevanz zu begründen. Ferner sind keinerlei Anhaltspunkte dafür ersichtlich, dass der Beschwerdeführer, welcher vor seiner Ausreise nie in konkretem Kontakt mit der eritreischen Militärverwaltung gestanden habe, bei einer Rückkehr nach Eritrea als Dienstverweigerer eingestuft und von den eritreischen Behörden entsprechend behandelt werden könnte (vgl. hierzu EMARK 2006 Nr. 3 und die vom Bundesverwaltungsgericht weiterverfolgte Rechtsprechung, beispielsweise bestätigt im Urteil des BVGer E-1740/2016 vom 9. Februar 2018 E. 5.1).</w:t>
      </w:r>
    </w:p>
    <w:p>
      <w:r>
        <w:rPr>
          <w:b/>
        </w:rPr>
        <w:t>E. 6.4</w:t>
      </w:r>
    </w:p>
    <w:p>
      <w:r>
        <w:t>Gemäss aktueller Praxis des Gerichts kann auch allein aufgrund einer illegalen Ausreise keine begründete Furcht vor asylrechtlich beachtlicher Verfolgung angenommen werden (vgl. Referenzurteil des BVGer D-7898/2015 vom 30. Januar 2017 E. 4.6-5.1). Für die Begründung der Flüchtlingseigenschaft im eritreischen Kontext bedarf es neben der illegalen Ausreise zusätzlicher Anknüpfungspunkte, welche die asylsuchende Person in den Augen der eritreischen Behörden als missliebige Person erscheinen lassen und dadurch zu einer flüchtlingsrechtlich relevanten Verfolgungsgefahr führen könnten (vgl. a.a.O., E. 5.1). Vorliegend sind neben der illegalen Ausreise keine solchen Anknüpfungspunkte ersichtlich. Daher ist der vom Beschwerdeführer vorgebrachten illegalen Ausreise aus seinem Heimatstaat praxisgemäss keine flüchtlingsrechtliche Relevanz beizumessen.</w:t>
      </w:r>
    </w:p>
    <w:p>
      <w:r>
        <w:rPr>
          <w:b/>
        </w:rPr>
        <w:t>E. 6.5</w:t>
      </w:r>
    </w:p>
    <w:p>
      <w:r>
        <w:t>Nach dem Gesagten ist festzuhalten, dass die Vorinstanz die Flüchtlingseigenschaft des Beschwerdeführers zu Recht verneint und mit zutreffender Begründung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 Vorliegend kommt dem Beschwerdeführer wie oben dargelegt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Art. 25 Abs. 3 BV, Art. 3 FoK und der Praxis zu Art. 3 EMRK darf niemand der Folter oder unmenschlicher oder erniedrigender Strafe oder Behandlung unterworfen werden.</w:t>
      </w:r>
    </w:p>
    <w:p>
      <w:r>
        <w:rPr>
          <w:b/>
        </w:rPr>
        <w:t>E. 8.2.1</w:t>
      </w:r>
    </w:p>
    <w:p>
      <w:r>
        <w:t>Aufgrund des Alters des Beschwerdeführers erscheint seine in der Beschwerde geäusserte Befürchtung, bei einer Rückkehr in den Nationaldienst eingezogen zu werden, als plausibel (vgl. zur eritreischen Musterungspraxis auch das Referenzurteil D-2311/2016 vom 17. August 2017, E. 13.2-13.4, sowie BVGE 2018 VI/4 E. 5.1).</w:t>
      </w:r>
    </w:p>
    <w:p>
      <w:r>
        <w:rPr>
          <w:b/>
        </w:rPr>
        <w:t>E. 8.2.2</w:t>
      </w:r>
    </w:p>
    <w:p>
      <w:r>
        <w:t>Die Frage der Zulässigkeit des Wegweisungsvollzugs bei anstehender Einziehung in den eritreischen Nationaldienst ist vom Bundesverwaltungsgericht in einem Grundsatzurteil geklärt worden (vgl. BVGE 2018 VI/4). Das Bundesverwaltungsgericht hat die Zulässigkeit des Wegweisungsvollzugs im genannten Urteil sowohl unter dem Gesichtspunkt des Zwangsarbeitsverbots (Art. 4 Abs. 2 EMRK) als auch unter jenem des Verbots der Folter und der unmenschlichen und erniedrigenden Behandlung (Art. 3 EMRK) geprüft und bejaht (vgl. BVGE 2018 VI/4 E. 6.1). Es kann auf die Ausführungen im genannten Urteil verwiesen werden. Vorliegend ist nicht ersichtlich, weshalb im Falle des Beschwerdeführers eine allfällige Einziehung in den Nationaldienst diese Bestimmungen verletzen sollte. Das SEM hat somit in seiner Verfügung korrekt darauf hingewiesen, dass eine drohende Einberufung in den eritreischen Nationaldienst vorliegend der Zulässigkeit des Vollzugs der Wegweisung nach Eritrea nicht entgegensteht.</w:t>
      </w:r>
    </w:p>
    <w:p>
      <w:r>
        <w:rPr>
          <w:b/>
        </w:rPr>
        <w:t>E. 8.2.3</w:t>
      </w:r>
    </w:p>
    <w:p>
      <w:r>
        <w:t>Aus den Akten ergeben sich keine weiteren Gründe für die Annahme der Unzulässigkeit des Wegweisungsvollzugs. Der Wegweisungsvollzug ist folglich als zulässig zu betrachten.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drohende Einziehung in den eritreischen Nationaldienst führt mangels einer hinreichend konkreten Gefährdung auch nicht generell zur Feststellung der Unzumutbarkeit des Wegweisungsvollzugs gemäss Art. 83 Abs. 4 AIG (vgl. BVGE 2018 VI/4 E. 6.2).</w:t>
      </w:r>
    </w:p>
    <w:p>
      <w:r>
        <w:rPr>
          <w:b/>
        </w:rPr>
        <w:t>E. 8.3.2</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 nicht mehr zwingende Voraussetzung für die Zumutbarkeit des Wegweisungsvollzugs (vgl. Referenzurteil D-2311/2016 vom 17. August 2017 E. 16 f.).</w:t>
      </w:r>
    </w:p>
    <w:p>
      <w:r>
        <w:rPr>
          <w:b/>
        </w:rPr>
        <w:t>E. 8.3.3</w:t>
      </w:r>
    </w:p>
    <w:p>
      <w:r>
        <w:t>Vorliegend sind - in Übereinstimmung mit der Vorinstanz - keine Hinweise ersichtlich, wonach der Beschwerdeführer bei einer Rückkehr in eine existenzielle Notlage geraten könnte. Es handelt sich bei ihm um einen jungen, gesunden und arbeitsfähigen Mann, zwar ohne Schulbildung, jedoch mit Arbeitserfahrung als Hirte. Er hat sich über Jahre hinweg um das Vieh seiner Eltern gekümmert und gemäss seinen Aussagen hätten seine Eltern sehr gut von der Viehzucht leben können (SEM Akte A3, Ziff. 1.17.05). Seine Eltern und Geschwister befinden sich in Eritrea und es kann angenommen werden, dass sein familiäres Beziehungsnetz ihn bei einer Rückkehr bei der Wiedereingliederung unterstützen kann. Nach dem Gesagten erweist sich der Vollzug der Wegweisung auch als zumutbar.</w:t>
      </w:r>
    </w:p>
    <w:p>
      <w:r>
        <w:rPr>
          <w:b/>
        </w:rPr>
        <w:t>E. 8.4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Der Antrag auf Gewährung der unentgeltlichen Rechtspflege im Sinne von Art. 65 Abs. 1 VwVG ist abzuweisen, da die Begehren - wie sich aus den vorstehenden Erwägungen ergibt - als aussichtlos zu bezeichnen waren, womit die kumulativen Voraussetzungen von Art. 65 Abs. 1 VwVG nicht erfüllt sind. Mangels Erfüllung der Voraussetzung von Art. 65 Abs. 1 VwVG ist das Gesuch um amtliche Verbeiständung im Sinne von aArt. 110a AsylG ebenfalls abzuweisen.</w:t>
      </w:r>
    </w:p>
    <w:p>
      <w:r>
        <w:rPr>
          <w:b/>
        </w:rPr>
        <w:t>E. 10.2</w:t>
      </w:r>
    </w:p>
    <w:p>
      <w:r>
        <w:t>Das Gesuch um Verzicht auf die Erhebung eines Kostenvorschusses wird mit dem vorliegenden Urteil gegenstandslos.</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