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E-1410/2010 vom 12. April 2012</w:t>
      </w:r>
    </w:p>
    <w:p>
      <w:r>
        <w:t>Bundesverwaltungsgericht, 2012-04-12, DE</w:t>
      </w:r>
    </w:p>
    <w:p>
      <w:r>
        <w:rPr>
          <w:b/>
        </w:rPr>
        <w:t xml:space="preserve">Quelle: </w:t>
      </w:r>
      <w:r>
        <w:t>https://mcp.opencaselaw.ch/entscheid/bvger_E-1410_2010</w:t>
      </w:r>
    </w:p>
    <w:p>
      <w:r>
        <w:t>FR: TAF E-1410/2010 du 12 avril 2012</w:t>
      </w:r>
    </w:p>
    <w:p>
      <w:r>
        <w:t>IT: TAF E-1410/2010 del 12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w:t>
      </w:r>
    </w:p>
    <w:p>
      <w:r>
        <w:t>Mit Verfügung vom 6. September 2011 zog das BFM seine Verfügung vom 8. Februar 2010 teilweise in Wiedererwägung, sprach dem Beschwerdeführer die Flüchtlingseigenschaft zu und nahm ihn wegen Unzulässigkeit des Wegweisungsvollzugs vorläufig auf. Da der Beschwerdeführer zufolge subjektiver Nachfluchtgründe als Flüchtling vorläufig aufgenommen wurde, beschränkt sich das vorliegende Beschwerdeverfahren nur noch auf die Frage seiner Anerkennung als Flüchtling aufgrund der geltend gemachten Vorfluchtgründe, die Frage der Asylgewährung und auf die Wegweisung.</w:t>
      </w:r>
    </w:p>
    <w:p>
      <w:r>
        <w:rPr>
          <w:b/>
        </w:rPr>
        <w:t>E. 3.1</w:t>
      </w:r>
    </w:p>
    <w:p>
      <w:r>
        <w:t>Die Schweiz gewährt Flüchtlingen grundsätzlich Asyl (Art. 2 Abs. 1 AsylG). Gemäss Art. 3 AsylG wird eine ausländische Person als Flücht­ling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(Art. 7 AsylG). Grundsätzlich sind die Vorbringen eines Gesuchstellers dann glaubhaft,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was insbesondere dann nicht der Fall ist, wenn er seine Vorbringen auf gefälschte oder verfälschte Beweismittel abstützt,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die Gründe, die für die Richtigkeit der Sachverhaltsdarstellung des Gesuchstellers sprechen, überwiegen oder nicht; dabei ist auf eine objektivierte Sichtweise abzustellen.</w:t>
      </w:r>
    </w:p>
    <w:p>
      <w:r>
        <w:rPr>
          <w:b/>
        </w:rPr>
        <w:t>E. 4.1</w:t>
      </w:r>
    </w:p>
    <w:p>
      <w:r>
        <w:t>Das BFM lehnte das Asylgesuch des Beschwerdeführers ab, da seine Vorbringen den Anforderungen an die Glaubwürdigkeit (recte: Glaubhaftigkeit) gemäss Art. 7 AsylG nicht standhielten. Aufgrund der Abklärungen durch die Schweizer Botschaft in Damaskus stehe fest, dass der Beschwerdeführer einen syrischen Reisepass besessen habe, damit am 12. Mai 2008 legal nach G._______ gereist sei und am 21. Mai 2008 von den dortigen Behörden nach Damaskus zurückgeführt worden sei (vgl. Akten BFM A17/6), was er anlässlich der Anhörung dementsprechend bestätigt habe (vgl. A25/13 S. 9). Damit sei der angeblichen Verfolgung seit dem Jahr 2007 wegen des Aufstands in Kamishli im Jahr 2004 die Grundlage entzogen. Wäre er tatsächlich seit dem Jahr 2007 behördlich gesucht worden, hätte er sich nicht gewagt, sein Heimatland mit seinem Reisepass legal zu verlassen, zumal ihm das Risiko, anlässlich der Ausreise festgenommen zu werden, zu gross gewesen wäre. Ausserdem würden sich seine Angaben auch als in sich unglaubhaft erweisen, denn wäre der Beschwerdeführer von den Behörden tatsächlich aufgrund der Unruhen im Jahr 2004 gesucht worden, wäre nicht nachvollziehbar, weshalb er noch unbehelligt seinen Militärdienst hätte antreten und absolvieren können, im August 2006 einen Pass erhalten hätte und danach noch mehrere Monate normal hätte leben und arbeiten können (vgl. A25/13 S. 7 f.). Gesicherten Erkenntnissen gemäss seien nach den Unruhen zwar eine Vielzahl von Demonstranten festgenommen, die meisten jedoch nach kurzer Zeit ohne Anklage wieder freigelassen worden. Ferner sei im Jahre 2005 eine Amnestie für die einfachen Teilnehmer der Demonstrationen ergangen und nur sehr wenige Personen, die eine tragende Rolle in der Organisation oder während der Demonstrationen bekleidet hätten, hätten deswegen noch ernsthafte Nachteile zu befürchten. Vor diesem Hintergrund und aus den Aussagen des Beschwerdeführers würden sich indes keine Hinweise ergeben, dass er sich anlässlich der Demonstrationen in irgendeiner Weise hervorgetan, geschweige denn zu den Anführern oder Organisatoren der Demonstrationen gehört habe. Damit erweise sich seine Aussage, wonach er noch im Januar 2007 wegen der Unruhen in Kamishli festgenommen und kurz nach seiner Freilassung deswegen von den Behörden wieder gesucht worden sei, als unglaubhaft. Des Weiteren sei festzustellen, dass die Schilderungen des Beschwerdeführers, wonach er nach seiner Rückkehr aus G._______ in Syrien kurz festgehalten, gegen Bezahlung bereits am Folgetag wieder freigelassen und später wegen der Ereignisse in Kamishli von den Sicherheitsbehörden erneut aufgefordert worden sei, sich zu melden (vgl. A25/13 S. 9 f.) als unglaubhaft zu werten seien. Dass ausser einem Ausreiseverbot aufgrund des illegalen Aufenthalts in G._______ gegen den Beschwerdeführer in Syrien nichts vorliege, werde denn auch durch die Abklärungen der Schweizer Botschaft bestätigt. Mit diesen tatsachenwidrigen und somit unglaubhaften Aussagen sowie aufgrund der Botschaftsabklärungen gelinge es dem Beschwerdeführer somit nicht, eine asylrelevante Verfolgung im Sinne von Art. 3 AsylG glaubhaft zu machen. An dieser Einschätzung würden auch die ins Recht gelegten Beweismittel nichts ändern, gehe aus der Gerichtsvorladung bezeichnenderweise nicht hervor, weshalb er vor Gericht hätte erscheinen sollen. Diesbezüglich sei festzustellen, dass die Vorladung aus dem Jahr 2007 datiere, weshalb sie aufgrund der Ausführungen zum heutigen Zeitpunkt keine Verfolgung zu begründen vermöge. Auch seien die übrigen Beweismittel (Identitätskarte, Militärausweis, Diplom) nicht geeignet, um zu einem anderen Schluss zu gelangen, enthielten diese ebenfalls keine Hinweise, die auf eine asylrelevante Verfolgung hindeuten würden.</w:t>
      </w:r>
    </w:p>
    <w:p>
      <w:r>
        <w:rPr>
          <w:b/>
        </w:rPr>
        <w:t>E. 5.1</w:t>
      </w:r>
    </w:p>
    <w:p>
      <w:r>
        <w:t>Im Folgenden ist zu prüfen, ob das BFM im vorliegenden Fall die geltend gemachten Vorfluchtgründe des Beschwerdeführers zu Recht als unglaubhaft beziehungsweise nicht asylrelevant beurteilt und demzufolge das Asylgesuch des Beschwerdeführers abgewiesen hat.</w:t>
      </w:r>
    </w:p>
    <w:p>
      <w:r>
        <w:rPr>
          <w:b/>
        </w:rPr>
        <w:t>E. 5.2</w:t>
      </w:r>
    </w:p>
    <w:p>
      <w:r>
        <w:t>Übereinstimmend mit dem BFM geht auch das Bundesverwaltungsgericht davon aus, dass die vom Beschwerdeführer geltend gemachten Verfolgungsgründe als insgesamt unglaubhaft zu werten sind und er folglich im Zeitpunkt des Verlassens seines Heimatlandes nicht in asylrelevanter Weise verfolgt worden ist. Aufgrund der Akten erweisen sich die Erwägungen des BFM zu den Fluchtgründen und -umständen sowie zu der Chronologie der Ereignisse, die ihn zur Flucht bewegt hätten, insgesamt als zutreffend, und es kann vollumfänglich darauf verwiesen werden. Entgegen seinem Erklärungsversuch in der Beschwerde, dass wegen der in Syrien herrschenden Willkür und der fehlenden Gesetzesmässigkeiten nicht ausgeschlossen werden könne, der Beschwerdeführer werde wegen der Vorfälle in Kamishli von 2004 immer noch verfolgt, geht aus der Botschaftsantwort klar hervor, dass gegen den Beschwerdeführer, abgesehen von einem Ausreiseverbot aufgrund des illegalen Aufenthalts in G._______, nichts vorliegt (vgl. A17/6 S. 1). Angesichts der unterschriftlich bestätigten Aussage anlässlich der Anhörung, wonach er am 12. Mai 2008 Syrien legal verlassen habe, um nach G._______ auszureisen (vgl. A25/13 S. 9) und vor dem Hintergrund der Botschaftsabklärung bestehen somit keine Anhaltspunkte für eine asylrechtlich relevante Gefährdung des Beschwerdeführers. Durch seine Aussage, wonach er nach seiner Rücküberstellung durch G._______ von den syrischen Behörden kurz festgehalten, gegen Bezahlung jedoch bereits am nächsten Tag wieder freigelassen worden sei (vgl. A25/13 S. 9), werden die unglaubhaften Vorfluchtgründe des Beschwerdeführers zusätzlich zementiert, zumal diese Darlegung mit der behaupteten Anklageerhebung logisch nicht vereinbar ist. Eine begründete Furcht vor aktueller Verfolgung vermag er damit nicht glaubhaft darzulegen. Eine Vorverfolgung ist nach dem Gesagten und unter Verweis auf die Erwägungen der Vorinstanz und die Zwischenverfügung vom 7. April 2010 nicht glaubhaft dargetan. Ob er aufgrund seiner angeblich illegalen Ausreise aus Syrien subjektive Nachfluchtgründe geschaffen hat, kann vorliegend offen gelassen werden, zumal ihn das BFM mit Verfügung 6. September 2011 wiedererwägungsweise wegen Unzulässigkeit des Wegweisungsvollzugs als Flüchtling vorläufig aufgenommen hat.</w:t>
      </w:r>
    </w:p>
    <w:p>
      <w:r>
        <w:rPr>
          <w:b/>
        </w:rPr>
        <w:t>E. 5.3</w:t>
      </w:r>
    </w:p>
    <w:p>
      <w:r>
        <w:t>Zusammenfassend ist somit festzuhalten, dass die Asylvorbringen des Beschwerdeführers den Anforderungen an das Glaubhaftmachen beziehungsweise die Asylrelevanz für den Zeitpunkt seiner Ausreise aus Syrien nicht zu genügen vermögen. An dieser Einschätzung vermögen die weiteren Ausführungen in der Rechtsmitteleingabe sowie die eingereichten Dokumente nichts zu ändern. Das BFM hat das Asylgesuch des Beschwerdeführers demnach zu Recht abgelehnt.</w:t>
      </w:r>
    </w:p>
    <w:p>
      <w:r>
        <w:rPr>
          <w:b/>
        </w:rPr>
        <w:t>E. 6</w:t>
      </w:r>
    </w:p>
    <w:p>
      <w:r>
        <w:t>Der Beschwerdeführer verfügt weder über eine ausländerrechtliche Aufenthaltsbewilligung noch über einen Anspruch auf Erteilung einer solchen. Die Wegweisung wurde demnach zu Recht angeordnet (Art. 44 Abs. 1 AsylG, Art. 32 der Asylverordnung 1 vom 11. August 1999 über Verfahrensfragen [AsylV 1, SR 142.311]).</w:t>
      </w:r>
    </w:p>
    <w:p>
      <w:r>
        <w:rPr>
          <w:b/>
        </w:rPr>
        <w:t>E. 7</w:t>
      </w:r>
    </w:p>
    <w:p>
      <w:r>
        <w:t>Aus diesen Erwägungen ergibt sich, dass die angefochtene Verfügung in Bezug auf die Frage der Anerkennung als Flüchtling aufgrund der geltend gemachten Vorfluchtgründe, die Frage der Asylgewährung und der Wegweisung Bundesrecht nicht verletzt, den rechtserheblichen Sachverhalt richtig und vollständig feststellt und angemessen ist (Art. 106 AsylG). Die Beschwerde ist daher - soweit nicht gegenstandslos geworden - abzuweisen.</w:t>
      </w:r>
    </w:p>
    <w:p>
      <w:r>
        <w:rPr>
          <w:b/>
        </w:rPr>
        <w:t>E. 8.1</w:t>
      </w:r>
    </w:p>
    <w:p>
      <w:r>
        <w:t>Bei diesem Ausgang des Verfahrens sind dem Beschwerdeführer praxisgemäss um zwei Drittel reduzierte Verfahrenskosten in der Höhe von Fr. 200.- aufzuerlegen (Art. 63 Abs. 1 VwVG, Art. 16 Abs. 1 Bst. a VGG i.V.m. Art. 2, 3 und 5 des Reglements über die Kosten und Entschädigungen vor dem Bundesverwaltungsgericht vom 21. Februar 2008 [VGKE, SR 173.310.2]). Diese werden mit dem am 16. April 2010 geleisteten Kostenvorschuss in der Höhe von Fr. 600.- verrechnet. Dem Beschwerdeführer ist somit der Restbetrag in der Höhe von Fr. 400.- zurückzuerstatten.</w:t>
      </w:r>
    </w:p>
    <w:p>
      <w:r>
        <w:rPr>
          <w:b/>
        </w:rPr>
        <w:t>E. 8.2</w:t>
      </w:r>
    </w:p>
    <w:p>
      <w:r>
        <w:t>Dem Beschwerdeführer ist infolge der teilweisen Gegenstandslosigkeit zu Lasten des BFM eine Parteientschädgung für die ihm erwachsenen notwendigen Vertretungskosten zuzusprechen (Art. 64 Abs. 1 VwVG i.V.m. Art. 7 Abs. 1 und 2 sowie Art. 15 VGKE), welche entsprechend dem Grad des Durchdringens (zu zwei Dritteln) um einen Drittel zu reduzieren ist. Da der Rechtsvertreter keine Kostennote eingereicht hat, ist eine Parteientschädigung auf Grund der Akten festzusetzen (Art. 14 Abs. 2 VGKE). In Anwendung von Art. 10 VGKE und unter Berücksichtigung der massgebenden Berechnungsfaktoren (vgl. Art. 8 f. VGKE) ist das BFM anzuweisen, dem Beschwerdeführer eine Parteientschädigung von Fr. 1'500.-(inkl. Auslagen und MWSt) zuzusprechen (vgl. Art. 7 Abs. 2 und Art. 15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