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E-140/2017 vom 19. Januar 2017</w:t>
      </w:r>
    </w:p>
    <w:p>
      <w:r>
        <w:t>Bundesverwaltungsgericht, 2017-01-19, DE</w:t>
      </w:r>
    </w:p>
    <w:p>
      <w:r>
        <w:rPr>
          <w:b/>
        </w:rPr>
        <w:t xml:space="preserve">Quelle: </w:t>
      </w:r>
      <w:r>
        <w:t>https://mcp.opencaselaw.ch/entscheid/bvger_E-140_2017</w:t>
      </w:r>
    </w:p>
    <w:p>
      <w:r>
        <w:t>FR: TAF E-140/2017 du 19 janvier 2017</w:t>
      </w:r>
    </w:p>
    <w:p>
      <w:r>
        <w:t>IT: TAF E-140/2017 del 19 gennaio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Das SEM hat den grundsätzlichen Anspruch des Beschwerdeführers auf Behandlung des Wiedererwägungsgesuchs vom 3. November 2015 nicht in Abrede gestellt. Im vorliegenden Beschwerdeverfahren ist zu prüfen, ob das SEM zu Recht davon ausgegangen ist, es liege keine veränderte Sachlage vor, die den Vollzug der Wegweisung als undurchführbar erscheinen lasse. Die Fragen der Flüchtlingseigenschaft und des Asyls sind - wie die Wegweisung als solche - nicht Gegenstand des vorliegenden Beschwerdeverfahrens. Für die Beurteilung der Durchführbarkeit des Wegweisungsvollzugs ist praxisgemäss der sich im Urteilszeitpunkt präsentierende Sachverhalt massgebend.</w:t>
      </w:r>
    </w:p>
    <w:p>
      <w:r>
        <w:rPr>
          <w:b/>
        </w:rPr>
        <w:t>E. 5.1</w:t>
      </w:r>
    </w:p>
    <w:p>
      <w:r>
        <w:t>Im ordentlichen Asylverfahren wurde der Vollzug der Wegweisung des Beschwerdeführers als zulässig, zumutbar und möglich erachtet. Im Wiedererwägungsverfahren macht der Beschwerdeführer nun geltend, die Sachlage habe sich verändert, weil sich sein (psychischer) Gesundheitszustand seit dem Erlass des Urteils (...) vom 15. September 2015 verschlechtert habe. Der Vollzug der Wegweisung sei deshalb als nicht zumutbar respektive in Bezug auf die ihm attestierte Suizidalität allenfalls als nicht zulässig zu qualifizieren.</w:t>
      </w:r>
    </w:p>
    <w:p>
      <w:r>
        <w:rPr>
          <w:b/>
        </w:rPr>
        <w:t>E. 5.2.1</w:t>
      </w:r>
    </w:p>
    <w:p>
      <w:r>
        <w:t>Der ärztliche Bericht der (...) vom 15. September 2016 führt zur Frage, was aus ärztlicher Sicht gegen eine medizinische Behandlung im Herkunftsstaat spreche, an, im Falle einer Wegweisung bestehe ein hohes Risiko für akute Suizidalität über eine längere Zeitspanne. Mit grosser Wahrscheinlichkeit würden (...) verstärkt auftreten, da der Beschwerdeführer mit (...) konfrontiert würde. Das Risiko einer (...) wäre gross. Diesbezüglich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Der EGMR anerkennt grundsätzlich keinen durch die EMRK geschützten Anspruch auf Verbleib in einem Konventionsstaat, um weiterhin in den Genuss medizinischer Unterstützung zu kommen (vgl. Urteil des EGMR vom 2. Mai 1997 i.S. D. gegen Vereinigtes Königreich). Hinsichtlich der Gefahr einer Selbstgefährdung bei einer zwangsweisen Überstellung ist der wegweisende Staat gemäss Praxis des EGMR nicht verpflichtet, vom Vollzug der Wegweisung Abstand zu nehmen, falls Ausländer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[Beschwerde Nr. 33743/03], angeführt in Entscheidungen und Mitteilungen der [vormalgien] Schweizerischen Asylrekurskommission [EMARK] 2005 Nr. 23 E. 5.1 [S. 212]). Vorliegend ist festzustellen, dass eine Rückführung des Beschwerdeführers nach Kongo (Kinshasa) offensichtlich nicht gegen Art. 3 EMRK verstösst, zumal er sich weder in einem fortgeschrittenen oder terminalen Krankheitsstadium noch bereits in Todesnähe befindet. Weiterhin bestehenden oder sich gar akzentuierenden suizidalen Tendenzen ist im Falle einer (zwangsweisen) Rückführung bei der Ausgestaltung der Modalitäten durch angemessene, sorgfältige Vorbereitung Rechnung zu tragen, indem geeignete medizinische Massnahmen getroffen werden und eine adäquate Betreuung (beispielsweise durch medizinisches Fachpersonal) sichergestellt wird. Das SEM hat diesbezüglich in der angefochtenen Verfügung angeführt, es weise den zuständigen Kanton ausdrücklich darauf hin, dass dem Gesundheitszustand des Beschwerdeführers beim Wegweisungsvollzug gegebenenfalls durch entsprechende Massnahmen angemessen Rechnung zu tragen sein werde.</w:t>
      </w:r>
    </w:p>
    <w:p>
      <w:r>
        <w:rPr>
          <w:b/>
        </w:rPr>
        <w:t>E. 5.3</w:t>
      </w:r>
    </w:p>
    <w:p>
      <w:r>
        <w:t>Auf Unzumutbarkeit des Wegweisungsvollzugs aufgrund einer medizinischen Notlage - eine solche wird aufgrund einer Verschlechterung des psychischen Zustandes des Beschwerdeführers geltend gemacht -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Vorliegend ist in Übereinstimmung mit den Ausführungen des SEM in der angefochtenen Verfügung festzustellen, dass die gesundheitlichen Probleme des Beschwerdeführers bereits Gegenstand des ordentlichen Asylverfahrens waren und eingehend geprüft wurden. Das Bundesverwaltungsgericht führte im Urteil (...) vom 15. September 2015 zu den erstmals auf Beschwerdeebene geltend gemachten gesundheitlichen Problemen und den zur Stützung dieses Vorbringens eingereichten ärztlichen Berichten vom 8. Dezember 2014 und vom 10. Juli 2015 an, die zuständige Ärztin habe beim Beschwerdeführer aufgrund der erlebten Leiden eine (...) und (...) diagnostiziert. Sein Zustand habe sich trotz der Behandlung (seit dem [...]) in den letzten Wochen verschlechtert. Infolge des unsicheren Aufenthaltsstatus und drohender Wegweisung sei bisher keine fokussierte Therapie erfolgt; mittels Medikation sei indes eine minimale Stabilität erreicht worden. Obwohl bezüglich Kongo (Kinshasa) von einem Mangel an psychiatrischen Institutionen, Fachpersonal und Medikamenten auszugehen sei, sei zum Beispiel auf das "Centre Neuro-Psycho-Pathologie" (CNPP) in Kinshasa zu verweisen, welches über drei Abteilungen (Psychiatrie, Neurologie, Kinder- und Jugendpsychiatrie) verfüge und Gratisbehandlungen anbiete. Auch in dem von katholischen Nonnen unterhaltenen "Centre de Santé Mentale TELEMA" oder bei Psychologen internationaler Organisationen sei eine Behandlung möglich, wenn auch das Versorgungsniveau nicht mit demjenigen westeuropäischer Länder zu vergleichen sei. Bei den im Bericht vom 10. Juli 2015 notierten Medikamenten handle es sich um zwei (...) sowie um (...). Es sei davon auszugehen, dass solche in der Hauptstadt Kinshasa erhältlich seien. Hinsichtlich des Zugangs des Beschwerdeführers zu einer medizinischen Behandlung sei auf seine Aussage hinzuweisen, er habe sich nach dem Gefängnisaufenthalt im Spital gegen Typhus und Malaria behandeln lassen; folglich scheine der Zugang zu einer medizinischen Einrichtung für den Beschwerdeführer zu bestehen. Was überdies die Finanzierung einer allfälligen Therapie anbelange, sei es dem Beschwerdeführer unbenommen, beim SEM einen Antrag auf medizinische Rückkehrhilfe zu stellen. Damit lägen insgesamt keine Hindernisse medizinischer Art vor, welche dem Wegweisungsvollzug entgegenstehen würden. Dem Beschwerdeführer gelingt es mit den im Wiedererwägungsverfahren zu den Akten gereichten Arztberichten vom 23. Oktober 2015 und vom 15. September 2016 offensichtlich nicht, Wiedererwägungsgründe im Sinne einer veränderten Sachlage (medizinische Notlage) darzutun, zumal sie in Bezug auf seinen Gesundheitszustand keine neuen Erkenntnisse bringen, sondern im Wesentlichen auf die Angaben im bereits dem Urteil vom 15. September 2015 zugrunde gelegenen Bericht vom 3. Dezember 2014 verweisen, wo unter anderem bereits damals auf die Frage, was aus ärztlicher Sicht gegen eine medizinische Behandlung im Herkunftsstaat spreche, ausgeführt wurde, im Falle einer Wegweisung bestehe ein stark erhöhtes Suizidrisiko. Bei den vom Beschwerdeführer in den Arztberichten als Ursache für seine Suizidgedanken angegebenen Umständen ([...] [Arztbericht vom 23. Oktober 2015], und [...] [Arztbericht vom 15. September 2016]) handelt es sich um nicht weiter substanziierte Behauptungen. Diesbezüglich hat das Gericht im Urteil (...) vom 15. September 2015 angeführt, es gehe davon aus, dass die geschilderte Verhaftung und ihre Folgen unglaubhaft seien und daher eine psychische Beeinträchtigung nicht zu begründen vermöchten, ohne die in den vorliegenden ärztlichen Berichten aus ärztlicher Sicht enthaltenen Darstellungen in Abrede zu stellen. Aufgrund des Umstandes, dass der Beschwerdeführer in der Schweiz über keine sozialen Beziehungen verfüge, keiner Erwerbstätigkeit nachgehe und sein Aufenthaltsstatus bis anhin ungewiss gewesen sei, würden sich andere Gründe für seine Depression aufdrängen (vgl. E. 7.3.4 S. 13). Die Ausführungen in der Beschwerde sind angesichts dieser Sachlage offensichtlich nicht geeignet, zu einer anderen Beurteilung zu führen, zumal sie im Wesentlichen lediglich die im Wiedererwägungsgesuch vom 3. November 2015 geltend gemachten Gründe wiederholen, ohne sich in substanziierter Weise mit den zutreffenden Erwägungen in der angefochtenen Verfügung, auf die im Übrigen zur Vermeidung von Wiederholungen verwiesen werden kann, auseinanderzusetzen.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werden die Anträge auf Verzicht auf die Erhebung eines Kostenvorschusses und auf Erteilung der aufschiebenden Wirkung der Beschwerde hinfällig. Die mit Verfügung vom 11. Januar 2017 gestützt auf Art. 56 VwVG angeordnete vorsorgliche Massnahme (sofortiges einstweiliges Aussetzen des Wegweisungsvollzugs) wird gegenstandslos.</w:t>
      </w:r>
    </w:p>
    <w:p>
      <w:r>
        <w:rPr>
          <w:b/>
        </w:rPr>
        <w:t>E. 8.1</w:t>
      </w:r>
    </w:p>
    <w:p>
      <w:r>
        <w:t>Der Antrag auf Gewährung der unentgeltlichen Rechtspflege im Sinne von Art. 65 Abs. 1 VwVG ist abzuweisen, weil die Begehren - wie sich aus den vorliegenden Erwägungen ergibt - als aussichtslos zu bezeichnen sind, womit eine der kumulativen Voraussetzungen von Art. 65 Abs. 1 VwVG nicht erfüllt ist.</w:t>
      </w:r>
    </w:p>
    <w:p>
      <w:r>
        <w:rPr>
          <w:b/>
        </w:rPr>
        <w:t>E. 8.2</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