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E-1409/2020 vom 20. Juni 2025</w:t>
      </w:r>
    </w:p>
    <w:p>
      <w:r>
        <w:t>Bundesverwaltungsgericht, 2025-06-20, DE</w:t>
      </w:r>
    </w:p>
    <w:p>
      <w:r>
        <w:rPr>
          <w:b/>
        </w:rPr>
        <w:t xml:space="preserve">Quelle: </w:t>
      </w:r>
      <w:r>
        <w:t>https://mcp.opencaselaw.ch/entscheid/bvger_E-1409_2020</w:t>
      </w:r>
    </w:p>
    <w:p>
      <w:r>
        <w:t>FR: TAF E-1409/2020 du 20 juin 2025</w:t>
      </w:r>
    </w:p>
    <w:p>
      <w:r>
        <w:t>IT: TAF E-1409/2020 del 20 giugno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1.3</w:t>
      </w:r>
    </w:p>
    <w:p>
      <w:r>
        <w:t>Am 1. Januar 2019 wurde das Ausländergesetz vom 16. Dezember 2005 (AuG, SR 142.20) teilrevidiert (AS 2018 3171) und in Ausländer- und Integrationsgesetz (AIG) umbenannt. Die vorliegend anzuwendenden Ge- setzesartikel (Art. 83 und Art. 84) sind unverändert vom AuG ins AIG über- nommen worden, weshalb nachfolgend die neue Gesetzesbezeichnung verwendet wird.</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w:t>
      </w:r>
    </w:p>
    <w:p>
      <w:r>
        <w:t>E-1409/2020 Seite 5 nachstehend aufgezeigt wird, handelt es sich um ein solches Rechtsmittel, weshalb das Urteil nur summarisch zu begründen ist (Art. 111a Abs.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Veränderungen der objektiven Situation im Heimatstaat zwischen der Ausreise und dem Asylentscheid sind zugunsten und zulasten der das Asylgesuch stellenden Person zu berücksichtigen (vgl. u.a. BVGE 2011/51 E. 6.1 m.w.H.).</w:t>
      </w:r>
    </w:p>
    <w:p>
      <w:r>
        <w:rPr>
          <w:b/>
        </w:rPr>
        <w:t>E. 5.1</w:t>
      </w:r>
    </w:p>
    <w:p>
      <w:r>
        <w:t>Das SEM begründet die Abweisung des Asylbegehrens zum einen da- mit, dass der Vorfall aus dem Jahre 2006 nicht mehr asylrelevant sei, weil er sich mehr als zehn Jahre vor der definitiven Ausreise ereignet habe. Die Vorfälle im Jahre 2013 und 2019 seien nicht glaubhaft gemacht, da die Ausführungen des Beschwerdeführers hierzu wenig detailliert und wenig überzeugend ausgefallen seien. Die zum Vorfall im Jahre 2019 eingereich- ten Dokumente seien Kopien und könnten leicht manipuliert werden. Sie würden keine Stempel und Symbole der ausstellenden Behörden enthal- ten. Der Beschwerdeführer habe das Land zweimal auf legale Weise ver- lassen. Ferner sei nicht ersichtlich, weshalb der Beschwerdeführer nicht in Vietnam um Asyl nachgesucht habe. Es bestehe derzeit kein Anlass zur Annahme, dass seit der Wahl von Präsident Gotabaya Rajapaksa ganze</w:t>
      </w:r>
    </w:p>
    <w:p>
      <w:r>
        <w:t>E-1409/2020 Seite 6 Volksgruppen kollektiv verfolgt würden. Individuelle Gründe für eine Verfol- gung durch den neuen Machthaber seien nicht dargetan worden.</w:t>
      </w:r>
    </w:p>
    <w:p>
      <w:r>
        <w:rPr>
          <w:b/>
        </w:rPr>
        <w:t>E. 5.2</w:t>
      </w:r>
    </w:p>
    <w:p>
      <w:r>
        <w:t>Der Beschwerdeführer begründet seine Beschwerde im Asylpunkt da- mit, dass er in der BzP dazu angehalten worden sei, sich kurz zu fassen. Während der Anhörung habe man ihn dann nicht mehr zum Vergewalti- gungsversuch befragt, weshalb er angenommen habe, die Sache sei erle- digt. Ausserdem sei dies ein Thema, das für seine Familie traumatisch ge- wesen sei und über das zu sprechen er kulturbedingt gehemmt sei. Mit einem Einkommen eines Armeeangehörigen oder eines CID-Agenten sei es in Sri Lanka nicht möglich, den Lebensunterhalt zu finanzieren. Die Ta- milen seien in Sri Lanka ein unterdrücktes Volk und würden schikaniert und regelmässig zwecks Gehaltsaufbesserung von Angehörigen der Armee oder des CID erpresst. Dies habe sich nach dem Sieg der Singalesen im Jahre 2009 noch verschlimmert. Er habe seine Familie nicht sofort verlas- sen können, weil seine Frau nach dem Vergewaltigungsversuch stark trau- matisiert gewesen sei. Ein Schlepper verlange viel Geld, weshalb er vorerst das Land legal verlassen habe. Seine Frau habe aber starke Panikattacken gehabt und habe nicht mehr für sich und die Kinder schauen können, wes- halb er wieder zurückgekehrt sei. Sie sei dann medizinisch behandelt wor- den, worauf die Panikattacken ein Ende genommen hätten. Die Schikanen und die Drohungen hätten jedoch immer mehr zugenommen. Er habe der CID schliesslich kein Geld mehr geben können und auch keine Arbeiten mehr umsonst erledigen können, weil er seine Familie habe ernähren müs- sen. Die erneute Flucht sei die einzige Möglichkeit gewesen, dem zu ent- kommen. Er sei nie politisch aktiv gewesen, weshalb er auch nach Kriegs- ende noch in der Heimat habe leben können. Er habe während des Krieges lediglich Hilfeleistungen gegenüber den LTTE erbracht wie das alle Tamilen gemacht hätten. Solche Hilfeleistungen würden heute jedoch als Grund für Verhaftungen und Rehabilitierungen benutzt. Er habe den Vorfall im Jahre 2019 nicht selbst erlebt und könne nur wiedergeben, was ihm seine Frau erzählt habe. In Sri Lanka gebe es bei Anzeigen nur ein Papier, welches aus einem Büchlein herausgerissen werde. Er könne auf Verlangen die Originale nachreichen. Seine Frau und die Kinder würden in Sri Lanka wei- terhin bedroht und erpresst, weil der CID weiterhin nach ihm suche.</w:t>
      </w:r>
    </w:p>
    <w:p>
      <w:r>
        <w:rPr>
          <w:b/>
        </w:rPr>
        <w:t>E. 6.1</w:t>
      </w:r>
    </w:p>
    <w:p>
      <w:r>
        <w:t>Nach dem Gesagten bemängelt der Beschwerdeführer einerseits die Beweiswürdigung der Vorinstanz und andererseits, wirft er ihr fehlende Kenntnisse über die Situation in Sri Lanka vor.</w:t>
      </w:r>
    </w:p>
    <w:p>
      <w:r>
        <w:t>E-1409/2020 Seite 7</w:t>
      </w:r>
    </w:p>
    <w:p>
      <w:r>
        <w:rPr>
          <w:b/>
        </w:rPr>
        <w:t>E. 6.2</w:t>
      </w:r>
    </w:p>
    <w:p>
      <w:r>
        <w:t>Seine Einwände beziehungsweise Erklärungen, weshalb er die ver- suchte Vergewaltigung seiner Frau in der Anhörung nicht von sich aus an- gesprochen habe und weshalb er das Land vorerst im Jahre 2015 und spä- ter im Jahre 2016 erneut verlassen habe, vermögen die Beweiswürdigung der Vorinstanz hinsichtlich der konkreten Vorfälle in den Jahren 2006, 2013 und 2019 weder in Frage zu stellen noch lassen sie auf eine asylrelevante Bedrohung schliessen, weshalb auf die Einholung von Originalbelegen ver- zichtet werden kann.</w:t>
      </w:r>
    </w:p>
    <w:p>
      <w:r>
        <w:rPr>
          <w:b/>
        </w:rPr>
        <w:t>E. 6.3</w:t>
      </w:r>
    </w:p>
    <w:p>
      <w:r>
        <w:t>Der Beschwerdeführer beruft sich nunmehr ergänzend darauf, dass er und seine Frau seit dem Jahre 2013 als Tamilen immer wieder von CID angegriffen und schikaniert beziehungsweise erpresst worden seien. Er sei mehrmals festgenommen worden, was ihm eine deutliche Warnung gewe- sen sei. Unter dem Vorwand, er habe früher die LTTE unterstützt, hätten Angehörige des CID immer mehr Geld und Gratisleistungen von ihm ver- langt bis er sich dies nicht mehr habe leisten können. Nach seiner Ausreise müsse nun seine Frau solche Geldzahlungen erbringen, wofür sie ihren Schmuck verkaufe. Auch der Hinweis auf seine allgemeine Situation ge- reicht nicht dazu, die Beweiswürdigung der Vorinstanz hinsichtlich der kon- kreten Vorfälle umzustossen. Diese Vorfälle sind daher weiterhin nicht mit überwiegender Wahrscheinlichkeit glaubhaft gemacht.</w:t>
      </w:r>
    </w:p>
    <w:p>
      <w:r>
        <w:rPr>
          <w:b/>
        </w:rPr>
        <w:t>E. 6.4</w:t>
      </w:r>
    </w:p>
    <w:p>
      <w:r>
        <w:t>Soweit der Beschwerdeführer in der Beschwerde vom 9. März 2020 geltend macht, aus der Begründung des Ablehnungsentscheids ergebe sich, dass das SEM über die Situation in Sri Lanka nicht vollends informiert sei, und damit sinngemäss weitere Abklärungen in Bezug auf die Länder- situation verlangt, hält das Bundesverwaltungsgericht Folgendes fest:</w:t>
      </w:r>
    </w:p>
    <w:p>
      <w:r>
        <w:rPr>
          <w:b/>
        </w:rPr>
        <w:t>E. 6.4.1</w:t>
      </w:r>
    </w:p>
    <w:p>
      <w:r>
        <w:t>Das Bundesverwaltungsgericht verkennt nicht, dass Angehörige der tamilischen Bevölkerung in Sri Lanka regelmässig Schikanen und Benach- teiligungen ausgesetzt sind. Indessen führen solche allgemein die tamili- sche Bevölkerungsgruppe betreffende Nachteile praxisgemäss nicht zur Anerkennung der Flüchtlingseigenschaft, da sie die Schwelle der Asylrele- vanz im Sinne von Art. 3 AsylG in der Regel – und so auch vorliegend – nicht erreichen. Bezüglich der geltend gemachten Erpressungen durch An- gehörige des CID ist zudem davon auszugehen, dass diese aus kriminellen Motiven handelten, zumal auch der Beschwerdeführer ausführt, die Beam- ten könnten nicht vom Gehalt leben. Eine Verfolgung aus einem asylrele- vanten Motiv liegt folglich nicht vor (vgl. Urteil des BVGer E-5707/2021 vom</w:t>
      </w:r>
    </w:p>
    <w:p>
      <w:r>
        <w:rPr>
          <w:b/>
        </w:rPr>
        <w:t>E. 6.4.2</w:t>
      </w:r>
    </w:p>
    <w:p>
      <w:r>
        <w:t>Die gleichen Überlegungen gelten auch für die Behauptung des Be- schwerdeführers, dass die Familie nach seiner Ausreise weiterhin erpresst werde.</w:t>
      </w:r>
    </w:p>
    <w:p>
      <w:r>
        <w:rPr>
          <w:b/>
        </w:rPr>
        <w:t>E. 6.4.3</w:t>
      </w:r>
    </w:p>
    <w:p>
      <w:r>
        <w:t>Der Vollständigkeit halber ist festzuhalten, dass dem Beschwerdefüh- rer auch wegen seines in der Schweiz gestellten und hier abgelehnten Asylgesuchs keine zusätzlichen Nachteile drohen.</w:t>
      </w:r>
    </w:p>
    <w:p>
      <w:r>
        <w:rPr>
          <w:b/>
        </w:rPr>
        <w:t>E. 6.4.3.1</w:t>
      </w:r>
    </w:p>
    <w:p>
      <w:r>
        <w:t>Das Bundesverwaltungsgericht hat im Referenzurteil E-1866/2015 vom 15. Juli 2016 festgestellt, dass Angehörige der tamilischen Ethnie bei einer Rückkehr nach Sri Lanka nicht generell einer ernstzunehmenden Ge- fahr von Verhaftung und Folter ausgesetzt sind (vgl. a.a.O. E. 8.3). Das Risiko von Rückkehrern, Opfer ernsthafter Nachteile in Form von Verhaf- tung und Folter zu werden, sei an verschiedenen Risikofaktoren zu bemes- sen (vgl. im Einzelnen a.a.O. E. 8.4.1 ff.), und es sei im Einzelfall abzuwä- gen, ob die konkret glaubhaft gemachten Risikofaktoren eine flüchtlings- rechtlich relevante Gefährdung der betreffenden Person ergeben (vgl. a.a.O. E. 8.5.5). Diese Rechtsprechung behält nach wie vor ihre Gültigkeit (Urteil des BVGer E-4262/2022 vom 1. Mai 2025 E. 8.3.1).</w:t>
      </w:r>
    </w:p>
    <w:p>
      <w:r>
        <w:rPr>
          <w:b/>
        </w:rPr>
        <w:t>E. 6.4.3.2</w:t>
      </w:r>
    </w:p>
    <w:p>
      <w:r>
        <w:t>Vor dem Hintergrund der unglaubhaften und zugleich nicht asylre- levanten Ausreisegründe des Beschwerdeführers beziehungsweise der nach seiner Ausreise erfolgten Erpressung seiner Familie ist auch nicht von einem Risikoprofil desselben im Sinne des Referenzurteils des Bundesver- waltungsgerichts E-1866/2015 vom 15. Juli 2016 E. 8.4.4 und 8.4.5 (bestä- tigt mit Urteil D-3540/2019 E. 10.2 vom 19. Dezember 2024) auszugehen respektive ein solches auch nicht weiter zu prüfen. Der Beschwerdeführer räumte selbst ein, seine Unterstützung der LTTE sei nicht über das Übliche hinaus gegangen und er sei nie in irgendeiner Weise oppositionell oder regimekritisch tätig gewesen. Folglich erfüllt er auch kumulativ keine der gemäss der erwähnten Rechtsprechung relevanten Risikofaktoren.</w:t>
      </w:r>
    </w:p>
    <w:p>
      <w:r>
        <w:rPr>
          <w:b/>
        </w:rPr>
        <w:t>E. 6.4.3.3</w:t>
      </w:r>
    </w:p>
    <w:p>
      <w:r>
        <w:t>Bei den Präsidentschaftswahlen im September 2024 ging Anura Kumara Dissanayake als Sieger hervor. Bei den anschliessenden Parla- mentswahlen am 14. November 2024 gab es in vielerlei Hinsicht überra- schende Wahlergebnisse mit einer Koalition aus 21 linken Parteien und zivilgesellschaftlichen Organisationen (vgl. Stiftung Wissenschaft und Po- litik [SWP], Deutsches Institut für Internationale Politik und Sicherheit, Pub- likationen, «Politischer Neuanfang in Sri Lanka, Chancen und Herausfor- derungen der neuen Linksregierung», Christian Wagner, 9.1.2025, abge- rufen am 15. Mai 2025). Die langfristige Entwicklung der Lage in Sri Lanka,</w:t>
      </w:r>
    </w:p>
    <w:p>
      <w:r>
        <w:t>E-1409/2020 Seite 9 insbesondere auch in Bezug auf die Angehörigen der tamilischen Bevölke- rung, ist zwar noch nicht absehbar. Derzeit ist aber jedenfalls nicht davon auszugehen, dass sich die allgemeine Situation für Rückkehrende tamili- scher Ethnie verschärft hätte, und es besteht insbesondere weiterhin kein Grund zur Annahme, dass aktuell in Sri Lanka ganze Bevölkerungsgrup- pen kollektiv einer Verfolgungsgefahr ausgesetzt wären (Urteil des BVGer E-4262/2022 vom 1. Mai 2025 E. 8.3.2).</w:t>
      </w:r>
    </w:p>
    <w:p>
      <w:r>
        <w:rPr>
          <w:b/>
        </w:rPr>
        <w:t>E. 6.5</w:t>
      </w:r>
    </w:p>
    <w:p>
      <w:r>
        <w:t>Im Sinne eines Zwischenergebnisses ergibt sich, dass die Vorinstanz die Flüchtlingseigenschaft des Beschwerdeführers zu Recht verneint hat. 7. 7.1 Lehnt das SEM das Asylgesuch ab oder tritt es darauf nicht ein, so verfügt es in der Regel die Wegweisung aus der Schweiz und ordnet den Vollzug an; es berücksichtigt dabei den Grundsatz der Einheit der Familie (Art. 44 AsylG). 7.2 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April 2024 E. 9.3), zumal der Beschwerdeführer das Land zweimal legal verlassen hat.</w:t>
      </w:r>
    </w:p>
    <w:p>
      <w:r>
        <w:t>E-1409/2020 Seite 8</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w:t>
      </w:r>
    </w:p>
    <w:p>
      <w:r>
        <w:t>E-1409/2020 Seite 10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Das Prinzip des flüchtlingsrechtlichen Non-Refoulement schützt nur Personen,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 (vgl. vorne E. 6.4.3), zumal sich aus den Akten keine konkreten Anhaltspunkte dafür ergeben, dass der Beschwerdeführer bei einer Rückkehr nach Sri Lanka mit beachtlicher Wahrscheinlichkeit Massnahmen zu befürchten hätte, die über einen sogenannten «Back- ground Check» hinausgehen würden, oder dass er persönlich gefährdet wäre.</w:t>
      </w:r>
    </w:p>
    <w:p>
      <w:r>
        <w:rPr>
          <w:b/>
        </w:rPr>
        <w:t>E. 8.2.6</w:t>
      </w:r>
    </w:p>
    <w:p>
      <w:r>
        <w:t>Nach dem Gesagten ist der Vollzug der Wegweisung sowohl im Sinne der asyl- als auch der völkerrechtlichen Bestimmungen zulässig.</w:t>
      </w:r>
    </w:p>
    <w:p>
      <w:r>
        <w:t>E-1409/2020 Seite 11</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allgemeine Lage im Land – auch in der Nordprovinz – lässt den Wegweisungsvollzug grundsätzlich zu. Das Bundesverwaltungsgericht hat in ständiger Praxis festgestellt, dass eine Rückkehr zumutbar ist, wenn ein tragfähiges familiäres oder soziales Netzwerk besteht oder eine eigenstän- dige Reintegration zu erwarten ist (vgl. Urteil des BVGer D-1178/2023 vom 2. Mai 2025 E. 8.4).</w:t>
      </w:r>
    </w:p>
    <w:p>
      <w:r>
        <w:rPr>
          <w:b/>
        </w:rPr>
        <w:t>E. 8.3.3</w:t>
      </w:r>
    </w:p>
    <w:p>
      <w:r>
        <w:t>Der Beschwerdeführer verfügt über Schulbildung, Berufserfahrung und familiäre Kontakte vor Ort, die eine Rückkehr und Reintegration er- möglichen.</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Da die Beschwerde als aussichtslos zu bezeichnen ist, ist das Begeh- ren um unentgeltliche Prozessführung abzuweisen.</w:t>
      </w:r>
    </w:p>
    <w:p>
      <w:r>
        <w:t>E-1409/2020 Seite 12</w:t>
      </w:r>
    </w:p>
    <w:p>
      <w:r>
        <w:rPr>
          <w:b/>
        </w:rPr>
        <w:t>E. 10.2</w:t>
      </w:r>
    </w:p>
    <w:p>
      <w:r>
        <w:t>Das Gesuch, auf die Erhebung eines Kostenvorschusses zu verzich- ten, wird mit dem vorliegenden Entscheid gegenstandslos.</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E-1409/2020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