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E-1408/2016 vom 19. Mai 2016</w:t>
      </w:r>
    </w:p>
    <w:p>
      <w:r>
        <w:t>Bundesverwaltungsgericht, 2016-05-19, DE</w:t>
      </w:r>
    </w:p>
    <w:p>
      <w:r>
        <w:rPr>
          <w:b/>
        </w:rPr>
        <w:t xml:space="preserve">Quelle: </w:t>
      </w:r>
      <w:r>
        <w:t>https://mcp.opencaselaw.ch/entscheid/bvger_E-1408_2016</w:t>
      </w:r>
    </w:p>
    <w:p>
      <w:r>
        <w:t>FR: TAF E-1408/2016 du 19 mai 2016</w:t>
      </w:r>
    </w:p>
    <w:p>
      <w:r>
        <w:t>IT: TAF E-1408/2016 del 19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Gestützt auf Art. 111a Abs. 1 AsylG wurde vorliegend auf einen Schriftenwechsel verzichtet.</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Vorliegend ergibt sich aus den Aussagen der Beschwerdeführenden, dass sie erstmals in Italien in das Hoheitsgebiet der Dublin-Mitgliedstaaten eingereist sind (vgl. Akten SEM A4/12 S. 7 Ziff. 5.02 [Beschwerdeführer] und A5/12 S. 7 Ziff. 5.02 [Beschwerdeführerin]). Das am 25. November 2015 vom SEM gestützt auf Art. 13 Abs. 1 Dublin-III-VO bei den italienischen Behörden anhängig gemachte Ersuchen um Übernahme blieb innert der in Art. 22 Abs. 1 und 6 sowie Art. 25 Abs. 1 Dublin-III-VO vorgesehenen Frist unbeantwortet. Mit Schreiben vom 5. Februar 2016 hiessen die italienischen Behörden das Übernahmeersuchen nachträglich explizit gut und sicherten eine kindsgerechte Unterbringung der Beschwerdeführenden und von C._______ unter Wahrung der Familieneinheit zu. Die grundsätzliche Zuständigkeit Italiens ist somit gegeben und wird von den Beschwerdeführenden auch nicht bestritten.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der FoK, der FK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Aus den Akten ergeben sich auch keine Gründe für die Annahme, Italien werde den Grundsatz des Non-Refoulement missachten und die Beschwerdeführenden und C._______ zur Ausreise in ein Land zwingen, in dem ihr Leib, ihr Leben oder ihre Freiheit aus einem Grund nach Art. 3 Abs. 1 AsylG gefährdet ist oder in dem sie Gefahr laufen würden, zur Ausreise in ein solches Land gezwungen zu werden.</w:t>
      </w:r>
    </w:p>
    <w:p>
      <w:r>
        <w:rPr>
          <w:b/>
        </w:rPr>
        <w:t>E. 5.3</w:t>
      </w:r>
    </w:p>
    <w:p>
      <w:r>
        <w:t>Zusammenfassend folgt, dass unter diesen Umständen die Anwendung von Art. 3 Abs. 2 Dublin-III-VO nicht gerechtfertigt ist.</w:t>
      </w:r>
    </w:p>
    <w:p>
      <w:r>
        <w:rPr>
          <w:b/>
        </w:rPr>
        <w:t>E. 5.4.1</w:t>
      </w:r>
    </w:p>
    <w:p>
      <w:r>
        <w:t>Hinsichtlich der persönlichen Situation der Beschwerdeführenden und von C._______ ist das Bundesverwaltungsgericht im Zusammenhang mit Überstellungen von Familien mit Kindern nach Italien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5.4.2</w:t>
      </w:r>
    </w:p>
    <w:p>
      <w:r>
        <w:t>Sodann hielt das Bundesverwaltungsgericht im zur Publikation vorgesehenen Urteil D 6358/2015 vom 7. April 2016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5.4.3.1</w:t>
      </w:r>
    </w:p>
    <w:p>
      <w:r>
        <w:t>Vorliegend ist festzustellen, dass das Schreiben der italienischen Behörden vom 5. Februar 2016 den Vermerk "nucleo familiare" trägt und die Beschwerdeführenden sowie (...) C._______ namentlich und mit ihrem Geburtsdatum aufführt. Zudem wird festgehalten dass sich die Familie nach ihrer Rückkehr nach Italien bei der Grenzpolizei (Ufficio di Polizia die Frontiera) des Flughafens von (...) melden solle. Es vermag somit den Anforderungen an eine rechtsgenügliche Zusicherung respektive Garantieerklärung im Sinne der Rechtsprechung zu genügen.</w:t>
      </w:r>
    </w:p>
    <w:p>
      <w:r>
        <w:rPr>
          <w:b/>
        </w:rPr>
        <w:t>E. 5.4.3.2</w:t>
      </w:r>
    </w:p>
    <w:p>
      <w:r>
        <w:t>Hinsichtlich der Berufung der Beschwerdeführerin auf ihren Gesundheitszustand, wonach die Überstellung nach Italien eine Gefahr für ihre Gesundheit darstelle und damit Art. 3 EMRK verletze, ist festzuhalten,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Vorliegend bestehen keine Hinweise, dass Italien, das über eine gute medizinische Infrastruktur verfügt, seinen diesbezüglichen Verpflichtungen nicht nachkommen und damit gegen die Aufnahmerichtlinie verstossen würde. Das ärztliche Attest vom (...) hält in Bezug auf den Gesundheitszustand der Beschwerdeführerin fest, dass sie sich seit dem (...) in (...) Behandlung bei (...) befinde. Sie leide aktuell an (...) verbunden mit (...), weshalb sie regelmässig (...) und (...) benötige. Es sei davon auszugehen, dass eine Rückführung nach Italien in der momentanen Situation eine Verschlechterung ihres psychischen Gesundheitszustandes nach sich ziehen würde, wobei auch suizidale Handlungen nicht ausgeschlossen werden könnten respektive das Risiko diesbezüglich deutlich erhöht würde. Diesbezüglich ist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Der EGMR anerkennt grundsätzlich keinen durch die EMRK geschützten Anspruch auf Verbleib in einem Konventionsstaat, um weiterhin in den Genuss medizinischer Unterstützung zu kommen (vgl. Urteil des EGMR vom 2. Mai 1997 i.S. D. gegen Vereinigtes Königreich). Hinsichtlich der Gefahr einer Selbstgefährdung bei einer zwangsweisen Überstellung ist der wegweisende Staat gemäss Praxis des EGMR nicht verpflichtet, vom Vollzug der Wegweisung Abstand zu nehmen, falls Ausländer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[Beschwerde Nr. 33743/03], angeführt in Entscheidungen und Mitteilungen der [vormalgien] Schweizerischen Asylrekurskommission [EMARK] 2005 Nr. 23 E. 5.1 [S. 212]). Vorliegend ist festzustellen, dass eine Überstellung der Beschwerdeführerin in Begleitung ihres Ehemannes und von C._______ nach Italien nicht gegen Art. 3 EMRK verstösst. Weiterhin bestehenden oder sich gar akzentuierenden suizidalen Tendenzen ist im Falle einer (zwangsweisen) Überstellung nach Italien bei der Ausgestaltung der Modalitäten durch angemessene, sorgfältige Vorbereitung Rechnung zu tragen, indem geeignete medizinische Massnahmen getroffen werden und eine adäquate Betreuung (beispielsweise durch medizinisches Fachpersonal) bei der Rückführung sichergestellt wird. Es wird Sache der Vollzugbehörden sein, die italienischen Behörden vorgängig detailliert über die spezifischen medizinischen Umstände und den indizierten Behandlungsbedarf zu informieren (vgl. Art. 31 f. Dublin-III-VO), worum die italienischen Behörden in ihrem Zustimmungsschreiben vom 5. Februar 2016 denn auch ausdrücklich ersucht haben. Unter diesen Voraussetzungen werden die italienischen Behörden in der Lage sein, die notwendigen Vorkehrungen für eine adäquate Betreuung und Weiterbehandlung der Beschwerdeführerin zeitgerecht zu treffen. Was die Ausführungen im Zusammenhang mit der Frage, ob das Schreiben der italienischen Behörden vom 5. Februar 2016 den Anforderungen an eine rechtsgenügliche Zusicherung respektive Garantieerklärung im Sinne der Rechtsprechung zu genügen vermag, anbelangt, kann zur Vermeidung von Wiederholungen vollumfänglich auf die vorstehenden Ausführungen in E. 5.4.2 verwiesen werden. Des Weiteren ist festzustellen, dass die nicht weiter substanziierte Behauptung in der Rechtsmitteleingabe, der Beschwerdeführer sei an (...) erkrankt, in den Akten keine Stütze findet. Der Beschwerdeführer sagte im Rahmen des ihm bei der BzP gewährten rechtlichen Gehörs zum medizinischen Sachverhalt vielmehr aus, er und C._______ hätten keine gesundheitlichen Probleme (A4/12 S. 9). Es erübrigt sich an dieser Stelle, auf die weiteren Vorbingen in der Beschwerde einzugehen, zumal sie nicht geeignet sind, zu einer anderen Beurteilung zu gelangen. Zusammenfassend vermögen die Beschwerdeführenden keine zwingenden Gründe für einen Selbsteintritt der Schweiz darzutun.</w:t>
      </w:r>
    </w:p>
    <w:p>
      <w:r>
        <w:rPr>
          <w:b/>
        </w:rPr>
        <w:t>E. 5.5</w:t>
      </w:r>
    </w:p>
    <w:p>
      <w:r>
        <w:t>Die Beschwerdeführenden fordern mit ihren Vorbringen implizit auch die Anwendung der Ermessensklausel von Art. 17 Abs. 1 Dublin-III-VO aus humanitären Gründen. Die Ermessensklausel ist allerdings nicht direkt, sondern nur in Verbindung mit einer anderen Norm des nationalen (namentlich Art. 29a Abs. 3 AsylV 1) oder eben internationalen Rechts anwendbar (BVGE 2010/45 E. 5). Art. 29a Abs. 3 AsylV 1 sieht vor, dass das SEM aus humanitären Gründen ein Gesuch behandeln kann, auch wenn eine Prüfung ergeben hat, dass ein anderer Staat zuständig wäre. Dabei handelt es sich um eine Kann-Bestimmung, die dem SEM über die zwingenden Regeln des übergeordneten Rechts hinaus einen gewissen Ermessensspielraum lässt (vgl. BVGE 2010/45 E. 8.2.2 und BVGE 2011/9 E. 8.1 f.). Das Bundesverwaltungsgericht hat in BVGE 2015/9 festgehalten, dem Gericht komme im Rahmen von Art. 17 Abs. 1 Dublin-III-VO i.V.m. Art. 29a Abs. 3 AsylV1 keine Beurteilungskompetenz in Bezug auf den Ermessensentscheid des SEM zu. Es greift nur ein, wenn das Staatssekretariat das ihm eingeräumte Ermessen über- beziehungsweise unterschreitet oder missbraucht und damit Bundesrecht verletzt, was vorliegend nicht der Fall ist, zumal sich die Vorinstanz in ihrer Verfügung in sachgerechter Weise mit den in den Ermessensentscheid einzufliessenden Parametern des Einzelfalles auseinandergesetzt hat. Die Beschwerdeführerin führte bei der BzP vom 27. Oktober 2015 anlässlich der Gewährung des rechtlichen Gehörs zum medizinischen Sachverhalt an, sie habe keine gesundheitlichen Probleme (vgl. A5/12 S. 9). Aufgrund der vorstehend in E. 5.4.3.2 gemachten Ausführungen besteht auch keine Veranlassung, die Vorinstanz in Bezug auf die erst nach Abschluss des erstinstanzlichen Verfahrens aktenkundig gewordenen psychischen Probleme der Beschwerdeführerin zu einer Vernehmlassung einzuladen. Nach dem Gesagten besteht auch unter diesem Blickwinkel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gestützt auf Art. 31a Abs. 1 Bst. b AsylG auf das Asylgesuch der Beschwerdeführenden nicht eingetreten und hat (in Anwendung von Art. 44 AsylG) die Überstellung von ihnen und von C._______ nach Italien angeordnet.</w:t>
      </w:r>
    </w:p>
    <w:p>
      <w:r>
        <w:rPr>
          <w:b/>
        </w:rPr>
        <w:t>E. 7</w:t>
      </w:r>
    </w:p>
    <w:p>
      <w:r>
        <w:t>Nach dem Gesagten ist die Beschwerde abzuweisen und die Verfügung des SEM zu bestätigen.</w:t>
      </w:r>
    </w:p>
    <w:p>
      <w:r>
        <w:rPr>
          <w:b/>
        </w:rPr>
        <w:t>E. 8</w:t>
      </w:r>
    </w:p>
    <w:p>
      <w:r>
        <w:t>Bei diesem Ausgang des Verfahrens wären die Kosten grundsätzlich den Beschwerdeführenden aufzuerlegen (Art. 63 Abs. 1 VwVG). Nachdem aber mit Zwischenverfügung vom 9. März 2016 der Antrag auf Bewilligung der unentgeltlichen Prozessführung im Sinne von Art. 65 Abs. 1 VwVG gutgeheissen wurde, und sich aus den Akten auch keine Hinweise auf eine nachträgliche Veränderung der finanziellen Verhältnisse ergeben, sind die Beschwerdeführenden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