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E-1408/2010 vom 28. Oktober 2010</w:t>
      </w:r>
    </w:p>
    <w:p>
      <w:r>
        <w:t>Bundesverwaltungsgericht, 2010-10-28, FR</w:t>
      </w:r>
    </w:p>
    <w:p>
      <w:r>
        <w:rPr>
          <w:b/>
        </w:rPr>
        <w:t xml:space="preserve">Quelle: </w:t>
      </w:r>
      <w:r>
        <w:t>https://mcp.opencaselaw.ch/entscheid/bvger_E-1408_2010</w:t>
      </w:r>
    </w:p>
    <w:p>
      <w:r>
        <w:t>FR: TAF E-1408/2010 du 28 octobre 2010</w:t>
      </w:r>
    </w:p>
    <w:p>
      <w:r>
        <w:t>IT: TAF E-1408/2010 del 28 ottobre 2010</w:t>
      </w:r>
    </w:p>
    <w:p>
      <w:pPr>
        <w:pStyle w:val="Heading2"/>
      </w:pPr>
      <w:r>
        <w:t>Regeste</w:t>
      </w:r>
    </w:p>
    <w:p>
      <w:r>
        <w:t>Asile (non-entrée en matière) et renvoi</w:t>
      </w:r>
    </w:p>
    <w:p>
      <w:pPr>
        <w:pStyle w:val="Heading2"/>
      </w:pPr>
      <w:r>
        <w:t>Erwägungen</w:t>
      </w:r>
    </w:p>
    <w:p>
      <w:r>
        <w:rPr>
          <w:b/>
        </w:rPr>
        <w:t>E. 1.1</w:t>
      </w:r>
    </w:p>
    <w:p>
      <w:r>
        <w:t>En vertu de l'art. 31 de la loi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Arrêts du Tribunal administratif fédéral [ATAF] 2007/8 consid. 2.1 p. 73 ; cf. pour plus de détails concernant cet examen le consid. 2.3 ci-après).</w:t>
      </w:r>
    </w:p>
    <w:p>
      <w:r>
        <w:rPr>
          <w:b/>
        </w:rPr>
        <w:t>E. 2.1</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et établissant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3.1</w:t>
      </w:r>
    </w:p>
    <w:p>
      <w:r>
        <w:t>En l'espèce, le recourant n'a remis aux autorités ni documents de voyage ni pièces d'identité, au sens défini ci-dessus et il n'a rien entrepris dans les 48 heures dès le dépôt de sa demande d'asile pour s'en procurer. Le recourant n'a pas non plus avancé de motif excusable à même de justifier la non-production de tels documents, au sens de l'art. 32 al. 3 let. a LAsi. En effet, quelles qu'en soient les circonstances, la destruction volontaire d'un passeport pour éviter un refoulement n'est pas excusable. Par conséquent, le recourant ne saurait s'en prévaloir pour justifier son incapacité à présenter son passeport (cf. arrêt du Tribunal administratif fédéral E-2576/2010 du 25 mai 2010 consid. 4.3). Le Tribunal n'exclut d'ailleurs pas que le recourant soit toujours en possession de son passeport. Enfin, ne sont guère plus convaincants ses propos selon lesquels il ferait de son mieux pour obtenir son certificat de naissance ou sa carte d'identité militaire qu'il peine à se faire envoyer parce que sa mère ne serait plus en Arménie et parce qu'il lui serait difficile d'entrer en contact avec les personnes pouvant l'aider dans cette démarche (cf. arrêt E-6069/2008 du 3 février 2010 destiné à publication).</w:t>
      </w:r>
    </w:p>
    <w:p>
      <w:r>
        <w:rPr>
          <w:b/>
        </w:rPr>
        <w:t>E. 3.2</w:t>
      </w:r>
    </w:p>
    <w:p>
      <w:r>
        <w:t>C'est en outre à juste titre que l'autorité de première instance a estimé que la qualité de réfugié du recourant n'était pas établie au terme de son audition (cf. art. 32 al. 3 let. b LAsi). En effet, aussi bien l'examen des déclarations de A._______ que celui de ses moyens amènent le Tribunal à conclure que le précité reste en défaut de faire état et d'établir à suffisance de droit des raisons personnelles de nature à justifier une crainte actuellement fondée de persécution au sens de l'art. 3 LAsi. De fait, le Tribunal partage les doutes émis par l'ODM au sujet de la crédibilité des déclarations du recourant en ce que les événements dont celui-ci se prévaut ont été relatés de manière essentiellement imprécise pour ce qui a trait à leur localisation dans le temps. Il s'y ajoute que le poids des incohérences relevées par l'ODM dans les déclarations du recourant n'est pas allégé par les explications fournies dans son mémoire. Le recourant n'a ainsi pas médicalement établi une diminution de sa capacité mémorielle consécutive aux maltraitances qu'il dit avoir subies. En outre, ses indications sur la population de B._______ ne correspondent pas à la réalité. La ville compte en effet bien plus de 7000 habitants (cf. pv de l'audition du 3 février 2010, F. 17 &amp; 55). Par ailleurs, s'il y avait vraiment vécu jusqu'en décembre 2009, il n'aurait pas manqué de souligner que depuis 2008, son maire en était le fils du général C._______. Dès lors, sa domiciliation à cet endroit est sujette à caution. De même, sur un point aussi essentiel que le moment où le général C._______ aurait réclamé son argent à sa fiancée, ses déclarations ne correspondent pas, ce qui amène à douter de la véracité de son récit. Enfin, le Tribunal juge guère plausibles les motifs - en l'occurrence sa volonté de s'opposer aux exigences du général C._______ - qui auraient incité le recourant à différer son départ tandis que les mois précédents il aurait été battu chaque semaine par les hommes du précité.</w:t>
      </w:r>
    </w:p>
    <w:p>
      <w:r>
        <w:rPr>
          <w:b/>
        </w:rPr>
        <w:t>E. 3.3</w:t>
      </w:r>
    </w:p>
    <w:p>
      <w:r>
        <w:t>La décision de non-entrée en matière sur la demande d'asile du recourant, prononcée par l'ODM, est dès lors confirmée.</w:t>
      </w:r>
    </w:p>
    <w:p>
      <w:r>
        <w:rPr>
          <w:b/>
        </w:rPr>
        <w:t>E. 4.1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Pour les motifs exposés ci-dessus, le recourant n'a pas démontré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Elle est également raisonnablement exigible (cf. art. 83 al. 4 LEtr) eu égard non seulement à la situation en Arménie, actuellement exempte de violence généralisée mais aussi à celle du recourant, jeune, sans charge de famille, en mesure de subvenir à ses besoins par son travail et qui n'a pas établi être atteint dans sa santé. Faute de la moindre preuve attestant d'une communauté de vie, comme un domicile commun en Arménie, avec celle qu'il dit être sa fiancée, le recourant ne peut pas non plus se prévaloir de l'extension du principe de l'unité de la famille (art. 44 LAsi) aux fiancés pour s'opposer à son renvoi.</w:t>
      </w:r>
    </w:p>
    <w:p>
      <w:r>
        <w:rPr>
          <w:b/>
        </w:rPr>
        <w:t>E. 4.4</w:t>
      </w:r>
    </w:p>
    <w:p>
      <w:r>
        <w:t>L'exécution du renvoi est enfin possible (cf. art. 83 al. 2 LEtr) et le recourant tenu de collaborer à l'obtention de documents de voyage lui permettant de quitter la Suisse (cf. art. 8 al. 4 LAsi).</w:t>
      </w:r>
    </w:p>
    <w:p>
      <w:r>
        <w:rPr>
          <w:b/>
        </w:rPr>
        <w:t>E. 4.5</w:t>
      </w:r>
    </w:p>
    <w:p>
      <w:r>
        <w:t>C'est donc également à bon droit que l'autorité de première instance a prononcé le renvoi du recourant et l'exécution de cette mesure.</w:t>
      </w:r>
    </w:p>
    <w:p>
      <w:r>
        <w:rPr>
          <w:b/>
        </w:rPr>
        <w:t>E. 5.1</w:t>
      </w:r>
    </w:p>
    <w:p>
      <w:r>
        <w:t>Infondé, le recours est rejeté sans qu'il soit nécessaire de procéder à un échange d'écritures (art. 111a al. 1 LAsi).</w:t>
      </w:r>
    </w:p>
    <w:p>
      <w:r>
        <w:rPr>
          <w:b/>
        </w:rPr>
        <w:t>E. 5.2</w:t>
      </w:r>
    </w:p>
    <w:p>
      <w:r>
        <w:t>La demande d'assistance judiciaire partielle est rejetée, les conclusions du recours étant d'emblée vouées à l'échec (cf. art. 65 al. 1 PA).</w:t>
      </w:r>
    </w:p>
    <w:p>
      <w:r>
        <w:rPr>
          <w:b/>
        </w:rPr>
        <w:t>E. 5.3</w:t>
      </w:r>
    </w:p>
    <w:p>
      <w:r>
        <w:t>Vu l'issue de la procédure, il y a lieu de mettre les frais (600 francs)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