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E-1406/2023 vom 7. Februar 2023</w:t>
      </w:r>
    </w:p>
    <w:p>
      <w:r>
        <w:t>Bundesverwaltungsgericht, 2023-02-07, DE</w:t>
      </w:r>
    </w:p>
    <w:p>
      <w:r>
        <w:rPr>
          <w:b/>
        </w:rPr>
        <w:t xml:space="preserve">Quelle: </w:t>
      </w:r>
      <w:r>
        <w:t>https://mcp.opencaselaw.ch/entscheid/bvger_E-1406_2023_d20230207</w:t>
      </w:r>
    </w:p>
    <w:p>
      <w:r>
        <w:t>FR: TAF E-1406/2023 du 7 février 2023</w:t>
      </w:r>
    </w:p>
    <w:p>
      <w:r>
        <w:t>IT: TAF E-1406/2023 del 7 febbraio 2023</w:t>
      </w:r>
    </w:p>
    <w:p>
      <w:pPr>
        <w:pStyle w:val="Heading2"/>
      </w:pPr>
      <w:r>
        <w:t>Regeste</w:t>
      </w:r>
    </w:p>
    <w:p>
      <w:r>
        <w:t>Verweigerung vor&amp;uuml;bergehender Schutz | Verweigerung vorübergehender Schutz; Verfügung des SEM vom 7. Februar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72 i.V.m. Art. 108 Abs. 6 AsylG,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begründete und offensichtlich unbegründete Beschwer- den wird in einzelrichterlicher Zuständigkeit mit Zustimmung eines zweiten Richters beziehungsweise einer zweiten Richterin entschieden (Art. 111 Bst. e AsylG). Wie nachstehend aufgezeigt wird, handelt es sich mit Bezug auf die Verweigerung des vorübergehenden Schutzes um eine offensicht- lich unbegründete, mit Bezug auf das Eventualbegehren – Anweisung der Vorinstanz ein Asyl- und Wegweisungsverfahren durchzuführen (und</w:t>
      </w:r>
    </w:p>
    <w:p>
      <w:r>
        <w:t>E-1406/2023 Seite 5 Aufhebung der Wegweisungsverfügung) – um eine offensichtlich begrün- dete Beschwerde. Das Urteil ist demnach nur summarisch zu begründen (Art. 111a Abs. 2 AsylG). Gestützt auf Art. 111a Abs. 1 AsylG wurde auf die Durchführung eines Schriftenwechsels verzichtet.</w:t>
      </w:r>
    </w:p>
    <w:p>
      <w:r>
        <w:rPr>
          <w:b/>
        </w:rPr>
        <w:t>E. 4.1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vorübergehenden Schutzes im Zusammenhang mit der Situation in der Ukraine erlassen (vgl. BBl 2022 586) und in Ziff. 1 dieses Erlasses drei schutzberechtigte Personen- 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Die Vorinstanz begründete die Abweisung des Gesuchs der Beschwer- deführerin um vorübergehenden Schutz damit, dass die Beschwerdeführe- rin – für die als Drittstaatsangehörige von vornherein nur Kategorie c der</w:t>
      </w:r>
    </w:p>
    <w:p>
      <w:r>
        <w:t>E-1406/2023 Seite 6 Allgemeinverfügung in Betracht komme – dauerhaft und in Sicherheit in ihr Heimatland zurückkehren könne. Sie führe die Bedrohung, der sie sich bei einer Rückkehr ausgesetzt sähe, auf einen Kommentar zu einem Tweet ihres Bruders zurück. Allerdings habe sie angegeben, vor diesem Tweet – und insbesondere während ihres letzten Aufenthalts in Marokko im Jahr 2021 – keine Probleme mit den marokkanischen Behörden oder Dritt- personen gehabt zu haben. Ausserdem habe sich der Tweet nicht negativ auf ihre in Marokko lebenden Eltern und einen dort ansässigen Bruder aus- gewirkt. Sie seien zwar besorgt um ihren Bruder in der Schweiz, würden jedoch nicht direkt bedroht. Entsprechend sei nicht ersichtlich, weshalb gerade sie im Fall einer Rückkehr direkten Bedrohungen ausgesetzt sein sollte, zumal sie sich politisch auch nicht betätige.</w:t>
      </w:r>
    </w:p>
    <w:p>
      <w:r>
        <w:rPr>
          <w:b/>
        </w:rPr>
        <w:t>E. 5.2</w:t>
      </w:r>
    </w:p>
    <w:p>
      <w:r>
        <w:t>Zur Begründung ihres Hauptantrags um Gewährung vorübergehenden Schutzes führte die Beschwerdeführerin im Wesentlichen aus, die Kriterien zur Annahme einer Reflexverfolgung seien in ihrem Fall erfüllt, zumal die marokkanischen Behörden nicht davor zurückschrecken würden, auch Familienangehörige von oppositionellen Menschenrechtsaktivsten und Journalisten – wie ihrem Bruder – zu bedrohen. Die gegen sie gerichteten Bedrohungen und Gefährdungselemente seien vor diesem Hintergrund zu würdigen.</w:t>
      </w:r>
    </w:p>
    <w:p>
      <w:r>
        <w:rPr>
          <w:b/>
        </w:rPr>
        <w:t>E. 6.1</w:t>
      </w:r>
    </w:p>
    <w:p>
      <w:r>
        <w:t>Nach Durchsicht der Akten stellt das Bundesverwaltungsgericht fest, dass die vorinstanzliche Verfügung zu bestätigen ist, soweit darin das Ge- such der Beschwerdeführerin um vorübergehenden Schutz abgewiesen wurde.</w:t>
      </w:r>
    </w:p>
    <w:p>
      <w:r>
        <w:rPr>
          <w:b/>
        </w:rPr>
        <w:t>E. 6.2</w:t>
      </w:r>
    </w:p>
    <w:p>
      <w:r>
        <w:t>Es ist der Beschwerdeführerin nicht gelungen darzutun, inwiefern sie – insbesondere im Gegensatz zu ihren in Marokko wohnhaften nahen Familienangehörigen – bei einer Rückkehr aufgrund der Aktivitäten ihres Bruders gefährdet sein sollte. Es ist zwar nachvollziehbar, dass sich die Familie angesichts allfälliger Drohungen auf Twitter besorgt zeigt. Eine konkrete, gegen sie gerichtete Bedrohung vermag die Beschwerdeführerin mit ihren Schilderungen aber nicht nachzuweisen. Es ist nicht ersichtlich, weshalb gerade die Beschwerdeführerin bei einer Rückkehr persönlich ge- fährdet sein sollte, nachdem ihre Familienangehörigen zwischenzeitlich unbehelligt geblieben sind.</w:t>
      </w:r>
    </w:p>
    <w:p>
      <w:r>
        <w:rPr>
          <w:b/>
        </w:rPr>
        <w:t>E. 6.3</w:t>
      </w:r>
    </w:p>
    <w:p>
      <w:r>
        <w:t>Der Wunsch der Beschwerdeführerin nach einem baldigen Abschluss ihres Studiums in der Schweiz ist im Übrigen zwar verständlich, vermag</w:t>
      </w:r>
    </w:p>
    <w:p>
      <w:r>
        <w:t>E-1406/2023 Seite 7 sich allerdings nicht auf die Beurteilung ihres Gesuchs um vorübergehen- den Schutz auszuwirken.</w:t>
      </w:r>
    </w:p>
    <w:p>
      <w:r>
        <w:rPr>
          <w:b/>
        </w:rPr>
        <w:t>E. 7.1</w:t>
      </w:r>
    </w:p>
    <w:p>
      <w:r>
        <w:t>Hinsichtlich der von der Beschwerdeführerin eventualiter beantragten Durchführung eines Asylverfahrens ist Folgendes festzustellen:</w:t>
      </w:r>
    </w:p>
    <w:p>
      <w:r>
        <w:rPr>
          <w:b/>
        </w:rPr>
        <w:t>E. 7.2</w:t>
      </w:r>
    </w:p>
    <w:p>
      <w:r>
        <w:t>In der Verfügung vom 7. Februar 2023 führte das SEM aus, es stehe der Beschwerdeführerin frei, nach der Ablehnung ihres Gesuchs um vor- übergehenden Schutz ein Asylgesuch einzureichen. Ein Automatismus im Sinn einer unmittelbaren Einleitung eines Asylverfahrens – welches unter Umständen gar nicht dem Willen der betroffenen Person entspreche – nach Ablehnung eines Gesuchs um vorübergehenden Schutz, sei zu ver- meiden.</w:t>
      </w:r>
    </w:p>
    <w:p>
      <w:r>
        <w:rPr>
          <w:b/>
        </w:rPr>
        <w:t>E. 7.3</w:t>
      </w:r>
    </w:p>
    <w:p>
      <w:r>
        <w:t>Mit dieser Feststellung verkennt das SEM zum einen, dass die Be- schwerdeführerin bereits in ihrer ersten Beschwerde vom 4. Oktober 2022 ausdrücklich ein Eventualbegehren um Durchführung eines Asyl- und Wegweisungsverfahren stellte und zum andern, dass das Bundesverwal- tungsgericht in seinem Urteil E-4460/2022 – ebenso explizit – festhielt, das SEM wäre "angesichts der offenkundig geltend gemachten Asylgründe ge- halten gewesen, bei einer Ablehnung des Gesuchs um vorübergehenden Schutz ein ordentliches Asylverfahren durch- respektive weiterzuführen" (vgl. E. 6.3.3). Der Beschwerdeführerin ist darin zuzustimmen, dass das Vorgehen des SEM – die Weigerung, nach der Nichtgewährung des vorübergehenden Schutzes angesichts eines klar formulierten Asylantrags ein Asylverfahren aufzunehmen – als Rechtsverweigerung zu qualifizieren ist (vgl. Beschwerde Ziff. 12).</w:t>
      </w:r>
    </w:p>
    <w:p>
      <w:r>
        <w:rPr>
          <w:b/>
        </w:rPr>
        <w:t>E. 7.4</w:t>
      </w:r>
    </w:p>
    <w:p>
      <w:r>
        <w:t>Dass sich vorliegend im Verfahren betreffend Schutzgewährung nach Art. 66 ff. AsylG einerseits und im eigentlichen Asylverfahren andererseits ähnliche Fragen stellen (weil in casu Kategorie c der Allgemeinverfügung einschlägig ist), liegt in der Konzeption der beiden Rechtsinstitute begrün- det und vermag an den vorstehenden Feststellungen nichts zu ändern. Gemäss Art. 69 Abs. 4 AsylG hat das SEM das Verfahren über die Aner- kennung als Flüchtling nach der Verweigerung des vorübergehenden Schutzes unverzüglich an die Hand zu nehmen.</w:t>
      </w:r>
    </w:p>
    <w:p>
      <w:r>
        <w:rPr>
          <w:b/>
        </w:rPr>
        <w:t>E. 7.5</w:t>
      </w:r>
    </w:p>
    <w:p>
      <w:r>
        <w:t>In Übereinstimmung mit der Beschwerdeführerin ist zudem festzustel- len, dass die Verfügung des SEM Bundesrecht auch insofern verletzt hat, soweit darin die Wegweisung der Beschwerdeführerin aus der Schweiz und dem Schengen-Raum angeordnet wurde (Dispositivziffern 2, 3 und 5):</w:t>
      </w:r>
    </w:p>
    <w:p>
      <w:r>
        <w:t>E-1406/2023 Seite 8 Personen, die ein Asylgesuch nach Art. 18 AsylG gestellt haben, dürfen sich bis zum Abschluss des Asylverfahrens in der Schweiz aufhalten (Art. 44 AsylG).</w:t>
      </w:r>
    </w:p>
    <w:p>
      <w:r>
        <w:rPr>
          <w:b/>
        </w:rPr>
        <w:t>E. 8</w:t>
      </w:r>
    </w:p>
    <w:p>
      <w:r>
        <w:t>Die Beschwerde ist somit gutzuheissen ist, soweit die Aufhebung der an- gefochtenen Verfügung, die Durchführung eines Asyl- und Wegweisungs- verfahrens und insoweit die Rückweisung der Sache an die Vorinstanz be- antragt wird. Die Dispositivziffern 2, 3 und 5 der Verfügung vom 7. Februar 2023 sind aufzuheben und die Sache ist gestützt auf Art. 61 Abs. 1 VwVG zur Durchführung eines ordentlichen Asylverfahrens im Sinn der Erwägun- gen an die Vorinstanz zurückzuweisen. Im Übrigen (Verweigerung vorüber- gehender Schutz) ist die Beschwerde abzuweisen. Für die beantragte Feststellung der aufschiebenden Wirkung der Be- schwerde bezüglich der Ausreiseverpflichtung bestand und besteht keine Veranlassung (Art. 55 Abs. 1 VwVG).</w:t>
      </w:r>
    </w:p>
    <w:p>
      <w:r>
        <w:rPr>
          <w:b/>
        </w:rPr>
        <w:t>E. 9.1</w:t>
      </w:r>
    </w:p>
    <w:p>
      <w:r>
        <w:t>Bei diesem Ausgang des Verfahrens wären die reduzierten Verfahrens- kosten der Beschwerdeführerin aufzuerlegen (Art. 63 Abs. 1 Satz 2 VwVG). Nachdem einem Teil ihrer Rechtsbegehren zu entsprechen und ihre prozessuale Bedürftigkeit ausgewiesen worden ist, ist in Gutheissung ihres Gesuchs um Gewährung der unentgeltlichen Prozessführung von einer teilweisen Kostenauflage abzusehen (Art. 65 Abs. 1 VwVG).</w:t>
      </w:r>
    </w:p>
    <w:p>
      <w:r>
        <w:rPr>
          <w:b/>
        </w:rPr>
        <w:t>E. 9.2</w:t>
      </w:r>
    </w:p>
    <w:p>
      <w:r>
        <w:t>Der Beschwerdeführerin ist sodann im – hier hälftigen – Umfang ihres Obsiegens zulasten der Vorinstanz eine Entschädigung für die ihr erwach- senen notwendigen Kosten gemäss Art. 64 Abs. 1 VwVG zuzusprechen. Die von der Vorinstanz auszurichtende reduzierte Parteientschädigung ist anhand der eingereichten Kostennote und unter Berücksichtigung der massgebenden Berechnungsfaktoren und des reglementskonformen Stundenansatzes von Fr. 250.– (vgl. Art. 7 ff. und insbes. Art. 10 Abs. 2 des Reglements vom 21. Februar 2008 über die Kosten und Entschädigungen vor dem Bundesverwaltungsgericht [VGKE, SR 173.320.2]) auf insgesamt Fr. 628.– (inklusive anteilige Auslagen und Mehrwertsteueranteil) festzu- setzen.</w:t>
      </w:r>
    </w:p>
    <w:p>
      <w:r>
        <w:rPr>
          <w:b/>
        </w:rPr>
        <w:t>E. 9.3.1</w:t>
      </w:r>
    </w:p>
    <w:p>
      <w:r>
        <w:t>Angesichts der Gewährung der unentgeltlichen Prozessführung ist auch dem Gesuch der Beschwerdeführerin um Beiordnung eines amtli- chen Rechtsbeistands zu entsprechen (Art. 102m Abs. 1 Bst. d AsylG).</w:t>
      </w:r>
    </w:p>
    <w:p>
      <w:r>
        <w:t>E-1406/2023 Seite 9 Advokat Ehrler, der die persönlichen Voraussetzungen gemäss Art. 102m Abs. 3 AsylG und Art. 53 der Asylverordnung 1 vom 11. August 1999 (AsylV 1, SR 142.311) erfüllt, ist antragsgemäss als amtlicher Rechts- beistand der Beschwerdeführerin einzusetzen.</w:t>
      </w:r>
    </w:p>
    <w:p>
      <w:r>
        <w:rPr>
          <w:b/>
        </w:rPr>
        <w:t>E. 9.3.2</w:t>
      </w:r>
    </w:p>
    <w:p>
      <w:r>
        <w:t>Bei der Bestimmung seines Honorars – im Umfang der Abweisung der Beschwerde – ist zu berücksichtigen, dass der Stundenansatz bei amt- licher Vertretung praxisgemäss auf maximal Fr. 220.– beschränkt ist (Anwältinnen und Anwälte). Das reduzierte amtliche Honorar des Rechts- beistands ist demnach auf insgesamt Fr. 554.– festzusetzen und diesem durch die Gerichtskasse zu vergüten.</w:t>
      </w:r>
    </w:p>
    <w:p>
      <w:r>
        <w:t>(Dispositiv nächste Seiten)</w:t>
      </w:r>
    </w:p>
    <w:p>
      <w:r>
        <w:t>E-1406/2023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