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E-1402/2007 vom 30. März 2010</w:t>
      </w:r>
    </w:p>
    <w:p>
      <w:r>
        <w:t>Bundesverwaltungsgericht, 2010-03-30, FR</w:t>
      </w:r>
    </w:p>
    <w:p>
      <w:r>
        <w:rPr>
          <w:b/>
        </w:rPr>
        <w:t xml:space="preserve">Quelle: </w:t>
      </w:r>
      <w:r>
        <w:t>https://mcp.opencaselaw.ch/entscheid/bvger_E-1402_2007</w:t>
      </w:r>
    </w:p>
    <w:p>
      <w:r>
        <w:t>FR: TAF E-1402/2007 du 30 mars 2010</w:t>
      </w:r>
    </w:p>
    <w:p>
      <w:r>
        <w:t>IT: TAF E-1402/2007 del 30 marzo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recourants ont qualité pour recourir. Présenté dans la forme et le délai prescrit par la loi, le recours est recevable (art. 48 et 52 PA et 108 al. 1 LAsi).</w:t>
      </w:r>
    </w:p>
    <w:p>
      <w:r>
        <w:rPr>
          <w:b/>
        </w:rPr>
        <w:t>E. 2.1</w:t>
      </w:r>
    </w:p>
    <w:p>
      <w:r>
        <w:t>Les recourants contestent uniquement l'exécution de leur renvoi qu'ils n'estiment pas raisonnablement exigible au vu de leurs affections et des traitements qu'elles nécessitent ; il n'ont pas recouru contre la décision de l'ODM en tant qu'elle rejette leur demande d'asile de sorte qu'en ce qui concerne la reconnaissance de leur qualité de réfugié et l'octroi de l'asile, la décision en question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l'espèce se pose uniquement la question de la compatibilité de l'état de santé des recourants et de leur aîné avec l'exécution de leur renvoi. Il y a donc lieu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 s.).</w:t>
      </w:r>
    </w:p>
    <w:p>
      <w:r>
        <w:rPr>
          <w:b/>
        </w:rPr>
        <w:t>E. 5.2</w:t>
      </w:r>
    </w:p>
    <w:p>
      <w:r>
        <w:t>Dans leur rapport du 15 février 2010, les médecins des HUK qui suivent la recourante depuis le 16 avril 2007 font état d'un syndrome de stress post-traumatique, d'un tunnel carpien bilatéral, d'une gonarthrose bilatérale, d'une obésité morbide (avec BMI à 43), d'une hypertriglycéridémie et d'une rhinite chronique avec déviation septale. Actuellement sous traitement médicamenteux, la recourante a aussi besoin d'un suivi diététique et d'entretiens motivationnels pour son intolérance au glucose et pour son hypertriglyceridémie. Son tunnel carpien doit également faire l'objet d'un traitement chirurgical. Dans leur rapport du 19 février 2010, les médecins des HUK que le recourant consulte tous les deux mois, voire chaque mois, mentionnent un état dépressif modéré, auquel s'ajoutent une hypertension artérielle diastolique, une hypercholestérolémie, une obésité, un tabagisme actif, une hépatite B ancienne guérie avec immunité et une lombalgie commune déficitaire. Pour ces médecins, au plan somatique, une prise en charge adéquate de l'obésité et du tabagisme du recourant devrait atténuer le risque d'un événement cardio-vasculaire dans les années à venir ; elle pourrait aussi "ralentir l'évolution vers une cirrhose hépatique, selon le diagnostic sous-jacent". Pour leur part, les docteurs E._______ et G._______ de la "Consultation M._______" font état, chez les conjoints, d'un trouble dépressif récurrent, épisode actuel moyen (F 33.10), sans syndrome somatique chez le recourant. Le docteur G._______ dit aussi de la recourante qu'elle présente un état de stress post-traumatique. Actuellement, elle fait l'objet d'un traitement médicamenteux composé d'antidépresseurs, d'anxiolytiques par neuroleptique et de somnifères ; elle bénéficie aussi d'un suivi psychiatrique régulier à cause de sa fragilité psychologique importante et de ses multiples problèmes somatiques. Pour sa part, son époux est sous traitement antidépresseur au long cours avec suivi psychiatrique à raison d'une prise en charge mensuelle à la "Consultation M._______". Dans son rapport du 17 février 2010, la doctoresse F._______ dit de l'aîné des recourants qu'il présente une fragilité narcissique par défaillance des figures identificatoires parentales, qui s'exprime par des moments d'irritabilité ou d'angoisses extrêmes. La maltraitance parentale (hurlements, coups) dont il est l'objet engendre une tristesse et un désespoir, ainsi que de l'agressivité. Le traitement du trouble de l'adaptation, réaction dépressive prolongée (F43.21) qui a été diagnostiqué a consisté en une psychothérapie à raison d'une séance hebdomadaire de novembre 2007 à juin 2008, puis d'une séance toutes les quinzaines de juin 2008 à septembre 2009. Une séance de psychothérapie dans le cadre du cycle a lieu toutes les quinzaines en présence d'un psychologue. Si un traitement psychothérapeutique peut se poursuivre, le pronostic actuel et "développemental" de l'adolescent est bon. Enfin, selon les attestation des 9 et 17 février 2010 produites en cause, un traitement nécessaire à leur développement personnel, à leur intégration sociale voire à leur intégration professionnelle future est actuellement prodigué aux autres enfants des recourants à l'Office médico-pédagogique.</w:t>
      </w:r>
    </w:p>
    <w:p>
      <w:r>
        <w:rPr>
          <w:b/>
        </w:rPr>
        <w:t>E. 5.3</w:t>
      </w:r>
    </w:p>
    <w:p>
      <w:r>
        <w:t>Ces dernières années, l'infrastructure sanitaire et médicale s'est sensiblement améliorée au Kosovo. Aussi ce n'est que si les traitements requis sont lourds et pointus qu'une mesure de substitution peut être envisagée. En l'espèce, la prise en charge de l'obésité et du tabagisme du recourant que recommandent ses médecins pour atténuer le risque d'un événement cardio-vasculaire dans les années à venir ou encore pour «ralentir l'évolution vers une cirrhose hépatique, selon le diagnostic sous-jacent» (cf. rapport des HUK du 19 février 2010 ch. 5.2) n'entre à l'évidence pas dans cette catégorie de soins. N'y entre pas non plus le traitement de la gonarthrose bilatérale (soit la forme d'arthrose la plus fréquente du genou) de la recourante, celui de son obésité morbide, de son hypertriglycéridémie (liée à une consommation excessive de graisses alimentaires ou d'aliments sucrés) ou encore de la rhinite chronique avec déviation septale dont elle est souffre. De fait, ces affections sont aujourd'hui toutes traitables au Kosovo. De même, le trouble dépressif récurrent (épisode actuel moyen, sans syndrome somatique [F33.10]) dont souffrent les époux - et qui est accru chez la recourante d'un syndrome de stress post-traumatique - ne peut à proprement parler être qualifié de sévère. Comme tel, le suivi de ces troubles et du syndrome en question ne présuppose pas une infrastructure médicale de pointe et les médicaments que nécessite leur traitement sont disponibles au Kosovo. En outre, la plupart d'entre eux, comme le «Rivotril» (pour le traitement des désordres convulsifs tels que l'épilepsie) ou le «Temesta» (pour le traitement symptomatique des manifestations anxieuses), le sont à des prix abordables ; d'autres sont par contre nettement plus coûteux, notamment le «Risperdal» (pour le traitement des épisodes maniaques modérés à sévères [associés aux troubles bipolaires]). Enfin, alors qu'il n'y avait que vingt psychiatres au Kosovo en 1999, il y en a aujourd'hui soixante dont douze encore en formation. Les époux, qui disent avoir déjà sollicité de nombreux médecins pour des soins à la recourante quand ils étaient encore au Kosovo, ont donc la possibilité de consulter un psychiatre en cas de retour chez eux. Au Kosovo, il n'existe par contre pas encore d'assurance- maladie étendue. Financée par les contribuables, celle qui a cours fonctionne mal ; de surcroît, elle ne dispose que de peu de moyens. L'acquisition de médicaments comme les honoraires des médecins et psychiatres sont ainsi le plus souvent à la charge des patients. En l'espèce, les dernières informations médicales communiquées au Tribunal n'indiquent pas que l'état de santé du recourant ne lui permettrait pas d'avoir un emploi même si, selon son médecin, il reste très aboulique et passif et n'a pas présenté d'amélioration nette de la symptomatologie dépressive. De retour au Kosovo, c'est donc à lui qu'échoirait d'abord le financement de ses soins, de ceux de son épouse et de leur aîné ; et, se retrouverait-il sans emploi qu'il pourrait encore solliciter de l'Aide sociale une allocation (familiale) dont le montant mensuel varie, suivant les situations, entre 34 et 62 euros, une somme qui paraît toutefois très insuffisante pour payer les médicaments et couvrir les frais médicaux dont ils ont besoin. Resterait alors aux époux à solliciter un soutien de leur famille respective, une solution a priori aléatoire puisqu'il semblerait que ce soit l'épuisement de ce soutien, quand ils étaient encore au Kosovo, qui les ait poussés à venir en Suisse. A cela s'ajoute qu'au Kosovo, la faiblesse de la psychiatrie réside surtout dans le domaine de la psychothérapie que peu de psychiatres incluent dans leurs activités faute de spécialisation à l'étranger. Or, il paraît impératif que les recourants puissent continuer à bénéficier d'un suivi psychiatrique. En effet, actuellement, l'état des affections de la recourante est plutôt stationnaire avec la persistance de symptômes dépressifs et de cauchemars, associés à des troubles du sommeil. Moyennant poursuite des consultations, une amélioration de son état psychique est possible (cf. rapport du docteur G._______ de la "Consultation M._______" du 11 février 2010 ch. 5.1 et 5.2) ; une aggravation des symptômes liés au stress post-traumatique est par contre probable en cas de retour au Kosovo, ceci d'autant plus si elle ne peut y bénéficier d'une prise en charge adéquate (cf. rapport des HUK du 15 février 2010 ch. 5). Grâce à l'introduction d'un traitement neuroleptique, le recourant a présenté une amélioration des épisodes d'irritabilité ou de tension interne envahissants dans le contexte de conflits récurrents avec son épouse. Comme dit plus haut, il reste cependant très aboulique et passif et n'a pas présenté d'amélioration nette de la symptomatologie dépressive. Au niveau du suivi psychiatrique, le bénéfice qu'il peut présenter reste en définitive relativement pauvre. Moyennant consultation, l'évolution de la maladie sera plausiblement discrète et modérée ; sans consultation, cette évolution sera probablement médiocre avec le risque d'une péjoration dépressive avec anxiété majeure pouvant produire un épisode dépressif sévère (cf. rapport du docteur E._______ de la "Consultation M._______" du 22 février 2010 ch. 5.1 et 5.2). Selon ce médecin, il est aussi probable que le renvoi de son patient au Kosovo entraînerait une péjoration de son état sur le plan thymique et, probablement, une péjoration de l'état des autres membres de la famille, avec risque de "conflictualité" importante et de violences réciproques (cf. rapport précité du docteur E._______ ch. 6.3). Enfin, la psychothérapie dont bénéficie l'aîné des recourants lui a permis de développer des capacités d'adaptation et de renforcer ses assises identitaires, toujours mises à mal par la psychopathologie parentale, évitant à l'adolescent de sombrer dans une dépression sévère. Cette psychothérapie lui est donc indispensable pour poursuivre son développement et acquérir une autonomie personnelle ainsi qu'une formation professionnelle (cf. rapport de la doctoresse F._______ du 17 février 2010 ch. 1.4). De fait, comme le laissent entendre les thérapeutes intervenants, une dynamique familiale très complexe - dont l'origine semble être liée au contexte traumatique de leur départ du Kosovo - caractérise la situation des recourants. Des épisodes de violences persistent entre les époux et les difficultés relationnelles, psychiques et émotionnelles du couple ne sont pas sans répercussion sur l'ensemble des prises en charges dont ils bénéficient et sur leurs trois enfants, tous adolescents. Aussi, selon la doctoresse en charge de l'aîné des recourants, l'absence d'étayage psychothérapeutique ajouté à la défaillance de la capacité parentale des recourants entraînerait immédiatement une symptomatologie dépressive gravement préjudiciable au développement de l'adolescent (et sans doute à celui de son frère et de sa soeur [cf, Faits let. G]) alors exposé à des troubles du comportement et à une incapacité à développer une autonomie et à acquérir une formation professionnelle (cf. rapport précité de la doctoresse F._______ ch. 4.1). Dans ces conditions, à l'instar du docteur E._______ qui suit le recourant, le Tribunal voit dans l'incertitude du traitement psychothérapeutique proposé au Kosovo, probablement sans commune mesure avec l'intensité de ceux prodigués en Suisse, un obstacle au renvoi des conjoints et de leur aîné compte tenu de leurs affections, de leur très grande fragilité psychologique, de l'importance des soins qu'ils requièrent et, aussi et surtout, de l'intérêt supérieur de leurs enfants qu'il convient de préserver.</w:t>
      </w:r>
    </w:p>
    <w:p>
      <w:r>
        <w:rPr>
          <w:b/>
        </w:rPr>
        <w:t>E. 6</w:t>
      </w:r>
    </w:p>
    <w:p>
      <w:r>
        <w:t>En conséquence, après pondération des éléments ayant trait à l'examen de l'exécution du renvoi des recourants et de leurs enfants, le Tribunal n'estime pas raisonnablement exigible cette mesure (cf. dans ce sens JICRA 2003 n° 24 consid. 5b i. f. p. 158).</w:t>
      </w:r>
    </w:p>
    <w:p>
      <w:r>
        <w:rPr>
          <w:b/>
        </w:rPr>
        <w:t>E. 7</w:t>
      </w:r>
    </w:p>
    <w:p>
      <w:r>
        <w:t>Il s'ensuit que le recours est admis. Les points 4 et 5 du dispositif de la décision du 25 janvier 2007 sont annulés. L'ODM est invité à régler les conditions de séjour en Suisse des recourants et de leurs enfants conformément aux dispositions régissant l'admission provisoire. Au demeurant, il ne ressort du dossier aucun élément dont on pourrait déduire que les conditions d'application de l'art. 83 al. 7 LEtr sont remplies.</w:t>
      </w:r>
    </w:p>
    <w:p>
      <w:r>
        <w:rPr>
          <w:b/>
        </w:rPr>
        <w:t>E. 8.1</w:t>
      </w:r>
    </w:p>
    <w:p>
      <w:r>
        <w:t>Les recourants ayant obtenu gain de cause, il n'y a pas lieu de percevoir des frais de procédure (art. 63 al. 1 et 2 PA).</w:t>
      </w:r>
    </w:p>
    <w:p>
      <w:r>
        <w:rPr>
          <w:b/>
        </w:rPr>
        <w:t>E. 8.2</w:t>
      </w:r>
    </w:p>
    <w:p>
      <w:r>
        <w:t>Dans la mesure où le Tribunal fait droit aux conclusions des recourants, ceux-ci peuvent prétendre à l'allocation de dépens aux conditions de l'art. 7 al. 1 et 2 du Règlement concernant les frais, dépens et indemnités fixés par le Tribunal administratif fédéral du 21 février 2008 (FITAF, RS 173.320.2). Aussi, sur la base du décompte de prestation joint à leur recours, il se justifie de leur octroyer un montant de Fr. 1500.-, à titre de dépens, pour l'activité indispensable déployée par leur représentante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