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E-1399/2019 vom 17. April 2019</w:t>
      </w:r>
    </w:p>
    <w:p>
      <w:r>
        <w:t>Bundesverwaltungsgericht, 2019-04-17, DE</w:t>
      </w:r>
    </w:p>
    <w:p>
      <w:r>
        <w:rPr>
          <w:b/>
        </w:rPr>
        <w:t xml:space="preserve">Quelle: </w:t>
      </w:r>
      <w:r>
        <w:t>https://mcp.opencaselaw.ch/entscheid/bvger_E-1399_2019</w:t>
      </w:r>
    </w:p>
    <w:p>
      <w:r>
        <w:t>FR: TAF E-1399/2019 du 17 avril 2019</w:t>
      </w:r>
    </w:p>
    <w:p>
      <w:r>
        <w:t>IT: TAF E-1399/2019 del 17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SEM aus, einerseits würden die Schilderungen des Beschwerdeführers mehrere Unstimmigkeiten und Unglaubhaftigkeitselemente enthalten. Andererseits habe er selber nur vom Hörensagen von diesen Verfolgungsgerüchten Kenntnis erhalten. Jedenfalls sei der irakische Staat in seinem Herkunftsgebiet schutzwillig und -fähig, was sich auch daraus ergebe, dass seine Mutter bei den Behörden habe eine Anzeige einreichen können. Es erscheine aber nicht nachvollziehbar, dass zwar der Bruder und der Onkel von der Mutter angezeigt worden seien, nicht aber der eigentliche Verursacher der misslichen Lage, nämlich der Bruder von E._______. In der Auto-nomen Region Kurdistans herrsche zudem keine Situation allgemeiner Gewalt und es würden auch keine individuellen Gründe der Zumutbarkeit des Wegweisungsvollzugs entgegenstehen.</w:t>
      </w:r>
    </w:p>
    <w:p>
      <w:r>
        <w:rPr>
          <w:b/>
        </w:rPr>
        <w:t>E. 5.2</w:t>
      </w:r>
    </w:p>
    <w:p>
      <w:r>
        <w:t>Der Beschwerdeführer begründete seine Beschwerdebegehren vorab damit, dass der Entscheid des SEM auf reinen Mutmassungen und Spekulationen beruhe, womit es seine Sorgfaltspflicht verletzt habe. Er habe sich in einem kulturspezifischen Konflikt auf die Seite seiner Schwester gestellt und sei dadurch in eine lebensbedrohliche Situation geraten. Auch er werde deshalb nun vom Bruder F._______ sowie von seinem Onkel mit dem Tod bedroht. Er habe auch zukünftig Verfolgungsmassnahmen zu befürchten und die heimatlichen Behörden seien nicht in der Lage konkreten Schutz anzubieten oder die Verfolger zur Rechenschaft zu ziehen. Es sei denn aus diesem Kulturkreis auch bekannt, dass oftmals Selbstjustiz ausgeübt werde. Auch ein ständiger Wohnortwechsel könne ihn nicht effektiv schützen. Die Annahme des SEM, es handle sich um eine Verfolgung von privaten Drittpersonen, sei weiter nicht korrekt. Blutrache und Ehrenmord seien nämlich mit dem im Irak herrschenden Sicherheitschaos ins gesellschaftliche Leben zurückgekehrt. Frauen, welche Schande über die Familie bringen, sowie deren Unterstützer müssten demgemäss bestraft oder getötet werden. Da der irakische Staat schwach und die Polizei korrupt sei, könnten verfolgte Personen keinen Schutz erhältlich machen. Hinzu komme, dass er eine Panikstörung entwickelt habe und seither unter Schlafstörungen leide, weshalb er kaum mehr ein normales menschenwürdiges Leben mehr habe führen können. Er müsse deshalb ärztliche Hilfe in Anspruch nehmen. Dies seien Zeichen dafür, dass er tatsächlich an Leib und Leben gefährdet gewesen sei und Todesangst gehabt habe. Damit erfülle er die Flüchtlingseigenschaft und sein Asylgesuch sei gutzuheissen.</w:t>
      </w:r>
    </w:p>
    <w:p>
      <w:r>
        <w:rPr>
          <w:b/>
        </w:rPr>
        <w:t>E. 6.1</w:t>
      </w:r>
    </w:p>
    <w:p>
      <w:r>
        <w:t>Das Bundesverwaltungsgericht geht einig mit dem SEM, soweit es in der angefochtenen Verfügung die Vorbringen des Beschwerdeführers als asylrechtlich nicht relevant erachtet.</w:t>
      </w:r>
    </w:p>
    <w:p>
      <w:r>
        <w:rPr>
          <w:b/>
        </w:rPr>
        <w:t>E. 6.2</w:t>
      </w:r>
    </w:p>
    <w:p>
      <w:r>
        <w:t>Aus den Schilderungen des Beschwerdeführers geht keine relevante Verfolgung hervor. Seinen Aussagen zufolge hat auch er sich nach dem besagten Erlebnis seiner Schwester C._______ bei seiner anderen Schwester aufgehalten und seinen Heimatstaat bereits zwei Tage später verlassen. Weder an der BzP noch an der Anhörung machte er geltend, er sei in dieser Zeit bis zur tatsächlichen Ausreise konkreten Bedrohungen oder Ähnlichem ausgesetzt gewesen. Vielmehr geht aus seinen Ausführungen hervor, dass ihm lediglich die Mutter von den Drohungen des Bruders F._______ sowie des Onkels väterlicherseits erzählt habe beziehungsweise er erst seit seiner Ausreise bedroht werde (vgl. SEM-Akten, A4, S. 10: "Ja. Meine Mutter sagte mir, mein Bruder F._______ und mein Onkel vs. G._______ würden nach meiner Schwester suchen. Wir müssten umgehend ausreisen, sonst würden sie meine Schwester töten."; und S. 11: "[...] Mein Bruder und mein Onkel bedrohen auch mich, seit unserer Ausreise. Sie beschuldigen mich, meine Schwester ins Ausland gerettet bzw. ins Ausland gebracht zu haben."; A7, F27, F72: "Wie war die Reaktion von Ihrem älteren Bruder und Ihrem Onkel väterlicherseits, als sie erfahren haben, dass der Bruder von E._______ Ihre Schwester missbraucht hat?" A: "Ehrlichgesagt bin ich nicht mehr dort, ich kann nicht viel darüber sagen. [...]." und F73). Damit vermochte der Beschwerdeführer jedoch keine konkreten individuellen Nachteile darzulegen, dass er Zielperson von Behelligungen gewesen sei. Seinen Vorbringen mangelt es somit insbesondere an der persönlichen Betroffenheit der vorgebrachten Verfolgung. Nebenbei bemerkt, lässt sich auch aus den beigezogenen Akten der Schwester nichts Gegenteiliges ableiten. An dieser Stelle ist ausserdem das überzeugende Argument des SEM zu wiederholen, wonach nicht nachvollziehbar ist, weshalb gerade der Beschwerdeführer als vollständig unbeteiligte Person dermassen in den Fokus der Familienrache gerückt sein soll (vgl. Verfügung S. 3).</w:t>
      </w:r>
    </w:p>
    <w:p>
      <w:r>
        <w:rPr>
          <w:b/>
        </w:rPr>
        <w:t>E. 6.3</w:t>
      </w:r>
    </w:p>
    <w:p>
      <w:r>
        <w:t>Abgesehen von der fehlenden persönlichen Betroffenheit der geltend gemachten Verfolgungsmassnahmen, fehlt es solchen Nachstellungen durch Drittpersonen auch an der relevanten Verfolgungsmotivation im Sinn von Art. 3 Abs. 1 AsylG. Überdies dürfte es dem Beschwerdeführer auch möglich sein, sich bei den heimatlichen Behörden um Schutz vor solchen Nachstellungen durch Drittpersonen zu bemühen, zumal er angegeben hat, mit diesen nie Probleme gehabt zu haben (vgl. SEM-Akten, A4, S. 11; zur Schutzfähigkeit der kurdischen Behörden im Nordirak vgl. BVGE 2008/4 E. 6 und 2011/51 E. 7.5). Angesichts der Ausreise des Beschwerdeführers und seiner Schwester sowie des dadurch weggefallenen Schutzinteresses lässt auch die Aussage des Beschwerdeführers, die Behörden hätten nichts gemacht, nicht auf die Schutzunwilligkeit der Behörden schliessen (vgl. SEM-Akten A7, F79 ff.).</w:t>
      </w:r>
    </w:p>
    <w:p>
      <w:r>
        <w:rPr>
          <w:b/>
        </w:rPr>
        <w:t>E. 6.4</w:t>
      </w:r>
    </w:p>
    <w:p>
      <w:r>
        <w:t>Im Übrigen widerspricht das vorgebrachte Verhalten der Mutter der Logik des Handelns. So geht aus den Verfahrensakten nämlich hervor, dass die Schwester des Beschwerdeführers nach dem geschilderten Vorfall nicht mehr nach Hause zurückgekehrt, sondern direkt zu ihrer verheirateten Schwester gegangen sei. In diesem Zeitpunkt hätten ihr Bruder F._______ sowie ihr Onkel väterlicherseits sie wegen ihrer nächtlichen Abwesenheit gesucht. Aus der unmittelbaren Reaktion der Mutter, wonach sie C._______ direkt anlässlich deren Telefonats zu ihrer Schwester geschickt habe, ist zu schliessen, dass sie sich den Folgen des vorgebrachten Vorfalls vollends bewusst war. Es ist folglich nicht nachvollziehbar, aus welchen Gründen sie die männlichen Verwandten darüber hätte informieren sollen (vgl. SEM-Akten, A4, S. 11: F: "Wie haben Ihr Onkel und Ihr Bruder von dieser Sache erfahren?" A: "Mein Bruder lebt ja zuhause und meine Mutter hat es ihnen erzählt. Solche Sachen sind schwierige Vorfälle bei uns."). Darüber hinaus erscheint die Antwort des Beschwerdeführers auf die Folgefrage, weshalb die Mutter denn diese männlichen Verwandten darüber informiert habe, ausweichend und steht im Widerspruch zu seiner vorherigen Aussage sowie auch zum Verhalten der Mutter (vgl. SEM-Akten, a.a.O., A: "Mein Bruder hat das von sich aus erfahren. Ich weiss auch nicht wie. Solche Sachen kann man bei uns nicht verstecken.").</w:t>
      </w:r>
    </w:p>
    <w:p>
      <w:r>
        <w:rPr>
          <w:b/>
        </w:rPr>
        <w:t>E. 6.5</w:t>
      </w:r>
    </w:p>
    <w:p>
      <w:r>
        <w:t>Schliesslich vermag auch der vom Beschwerdeführer eingereichte Ausdruck einer abfotografierten Anzeigebestätigung an dieser Einschätzung nichts zu ändern. So kann deren Authentizität nicht überprüft werden, zumal kein Original vorliegt. Weiter erscheint merkwürdig, dass sich die Anzeige, gemäss der eingereichten Übersetzung des Dokuments, offenbar lediglich auf den Beschwerdeführer als Opfer von Bedrohungen bezieht, nicht aber auf die eigentliche Zielperson der Bedrohung, die Schwester des Beschwerdeführers (vgl. SEM-Akten, A7, F80).</w:t>
      </w:r>
    </w:p>
    <w:p>
      <w:r>
        <w:rPr>
          <w:b/>
        </w:rPr>
        <w:t>E. 6.6</w:t>
      </w:r>
    </w:p>
    <w:p>
      <w:r>
        <w:t>Nach dem Gesagten ist festzustellen, dass der Beschwerdeführer die Voraussetzungen für die Zuerkennung der Flüchtlingseigenschaft nicht erfüllt. Die Vorinstanz hat daher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8.2.5</w:t>
      </w:r>
    </w:p>
    <w:p>
      <w:r>
        <w:t>Auch die allgemeine Menschenrechtssituation im Heimatstaat lässt den Wegweisungsvollzug zum heutigen Zeitpunkt nicht als unzulässig erscheinen.</w:t>
      </w:r>
    </w:p>
    <w:p>
      <w:r>
        <w:rPr>
          <w:b/>
        </w:rPr>
        <w:t>E. 8.2.6</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Im Urteil BVGE 2008/5 - in dem eine einlässliche Auseinandersetzung mit der Frage der Zumutbarkeit des Wegweisungsvollzugs in die drei damaligen kurdischen Provinzen des Nordiraks (Dohuk, Erbil, Suleimaniya) stattfand - hielt das Bundesverwaltungsgericht fest, dass sich sowohl die Sicherheits- als auch die Menschenrechtslage in dieser Region des "Kurdistan Regional Government" (KRG) im Verhältnis zum restlichen Irak relativ gut darstelle. Gestützt auf die in diesem Entscheid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w:t>
      </w:r>
    </w:p>
    <w:p>
      <w:r>
        <w:rPr>
          <w:b/>
        </w:rPr>
        <w:t>E. 8.3.3</w:t>
      </w:r>
    </w:p>
    <w:p>
      <w:r>
        <w:t>Diese Praxis wurde in den folgenden Jahren durch das Bundesverwaltungsgericht bekräftigt. Im Referenzurteil E-3737/2015 vom 14. Dezember 2015 wurden die Lage im Nordirak und die Zumutbarkeitspraxis - unter dem Eindruck des sich im Nordirak ausbreitenden sogenannten Islamischen Staates (IS), der an die KRG-Region grenzende Gebiete unter seine Kontrolle gebracht hatte - neuerlich vertieft geprüft. Das Gericht kam dabei zum Schluss, dass in der KRG-Region nach wie vor nicht von einer Situation allgemeiner Gewalt im Sinn von Art. 83 Abs. 4 AIG auszugehen sei und keine konkreten Anhaltspunkte für die Annahme vorliegen würden, dies werde sich in absehbarer Zeit massgeblich verändern. Angesichts der aktuellen Lage im KRG-Gebiet, namentlich der Belastung der behördlichen Infrastrukturen durch im Irak intern Vertriebene ("Internally Displaced Persons" [IDP]), sei allerdings jeweils der Prüfung des Vorliegens begünstigender individueller Faktoren - insbesondere denjenigen eines tragfähigen familiären Beziehungsnetzes - ein besonderes Gewicht beizumessen (vgl. auch BVGE 2008/5 E. 7.5).</w:t>
      </w:r>
    </w:p>
    <w:p>
      <w:r>
        <w:rPr>
          <w:b/>
        </w:rPr>
        <w:t>E. 8.3.4</w:t>
      </w:r>
    </w:p>
    <w:p>
      <w:r>
        <w:t>Das durch die KRG-Führung im September 2017 abgehaltene Unabhängigkeitsreferendum führte zu repressiven Massnahmen der zentral-irakischen Regierung sowie der Nachbarstaaten Türkei und Iran. Dadurch verschlechterten sich die ökonomischen Verhältnisse im KRG-Gebiet erheblich. Die Bedrohungssituation durch den IS hat sich hingegen vor einiger Zeit aufgelöst, womit auch die Belastung der Infrastrukturen des kurdischen Autonomiegebiets durch IDP mittelfristig abnehmen dürfte.</w:t>
      </w:r>
    </w:p>
    <w:p>
      <w:r>
        <w:rPr>
          <w:b/>
        </w:rPr>
        <w:t>E. 8.3.5</w:t>
      </w:r>
    </w:p>
    <w:p>
      <w:r>
        <w:t>Im Ergebnis erscheint die erwähnte Praxis gemäss Referenzurteil E-3737/2015 vom 14. Dezember 2015 - wonach bei der Prüfung der Zumutbarkeit des Wegweisungsvollzugs begünstigenden individuellen Faktoren besonderes Gewicht beizumessen ist - heute nach wie vor als aktuell. Das Bundesverwaltungsgericht stützt sich denn auch in neueren Urteilen weiterhin auf diese Praxis ab (vgl. Urteil des BVGer D-1779/2016 vom 6. Dezember 2018 E. 7.3.2).</w:t>
      </w:r>
    </w:p>
    <w:p>
      <w:r>
        <w:rPr>
          <w:b/>
        </w:rPr>
        <w:t>E. 8.3.6</w:t>
      </w:r>
    </w:p>
    <w:p>
      <w:r>
        <w:t>Der Beschwerdeführer stammt aus B._______ und verfügt dort über ein grosses familiäres Beziehungsnetz, auf dessen teilweise Unterstützung er - wie bereits vor und während seiner Ausreise - mutmasslich wird zählen können (vgl. SEM-Akten, A4, S. 6 und 8 f.). Ausserdem verfügt er über eine elfjährige Schulbildung und sein Vater kommt als Staatsangestellter für den Lebensunterhalt der Familie auf. Nach seiner Ausreise konnte ihn auch seine Mutter insbesondere finanziell unterstützen.</w:t>
      </w:r>
    </w:p>
    <w:p>
      <w:r>
        <w:rPr>
          <w:b/>
        </w:rPr>
        <w:t>E. 8.3.7</w:t>
      </w:r>
    </w:p>
    <w:p>
      <w:r>
        <w:t>Mit Bezug auf den Gesundheitszustand des Beschwerdeführers ergeben sich aus den Akten erhebliche Widersprüche. Er gab nämlich sowohl an der BzP als auch an der Anhörung zu Protokoll, es gehe ihm gut und er sei gesund; er machte auch für die Zeit vor seiner Ausreise keinerlei Beeinträchtigungen geltend (vgl. insbesondere SEM-Akten, a.a.O., S. 13; A7, F4 f.). Die in der Beschwerdeschrift erstmals vorgebrachte Panik-störung sowie die damit einhergehende schwerwiegende Beeinträchtigung der Lebensqualität (vgl. Beschwerde S. 6: "[...] Es war dem Beschwerdeführer kaum noch möglich, ein normales menschenwürdiges Leben in der Heimat zu führen") erscheinen vor diesem Hintergrund klar nachgeschoben. Dieses Vorbringen wurde denn auch in keiner Weise belegt.</w:t>
      </w:r>
    </w:p>
    <w:p>
      <w:r>
        <w:rPr>
          <w:b/>
        </w:rPr>
        <w:t>E. 8.3.8</w:t>
      </w:r>
    </w:p>
    <w:p>
      <w:r>
        <w:t>Nach dem Gesagten ist folglich vom Vorliegen begünstigender Umstände im Sinne der Rechtsprechung (vgl. oben E. 8.3.5) auszugehen. Der Vollzug der Wegweisung erweist sich somit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Aufgrund der vorangehenden Ausführungen erweisen sich die Eingangs gestellten Beschwerdeanträge zum vornherein als aussichtslos, weshalb das Gesuch um Gewährung der unentgeltlichen Prozessführung nach Art. 65 Abs. 1 VwVG - ungeachtet der (bisher erst behaupteten) Bedürftigkeit - abzuweisen ist. Der Antrag auf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