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E-1395/2015 vom 14. November 2016</w:t>
      </w:r>
    </w:p>
    <w:p>
      <w:r>
        <w:t>Bundesverwaltungsgericht, 2016-11-14, DE</w:t>
      </w:r>
    </w:p>
    <w:p>
      <w:r>
        <w:rPr>
          <w:b/>
        </w:rPr>
        <w:t xml:space="preserve">Quelle: </w:t>
      </w:r>
      <w:r>
        <w:t>https://mcp.opencaselaw.ch/entscheid/bvger_E-1395_2015</w:t>
      </w:r>
    </w:p>
    <w:p>
      <w:r>
        <w:t>FR: TAF E-1395/2015 du 14 novembre 2016</w:t>
      </w:r>
    </w:p>
    <w:p>
      <w:r>
        <w:t>IT: TAF E-1395/2015 del 14 novembre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Die Beschwerdeführenden rügen, es sei im erstinstanzlichen Verfahren in verschiedener Hinsicht das rechtliche Gehör verletzt worden. Dabei wird im Rechtsmittel auch festgehalten, es werde primär wegen dieser Verletzungen des rechtlichen Gehörs und wegen mangelhafter Sachverhaltsabklärung die Aufhebung der vorinstanzlichen Verfügung beantragt. Auf eine inhaltliche Prüfung dieser - vom Rechtsvertreter der Beschwerdeführenden in standardisierter Weise erhobenen - Rügen kann verzichtet werden, weil, wie im Folgenden aufgezeigt wird, ohnehin auf Aufhebung der angefochtene Verfügung und Gutheissung der Beschwerde geschlossen wird. Nachdem das Verfahren spruchreif ist, erweisen sich auch die vom Rechtsvertreter wiederholt beantragten zusätzlichen Instruktionsschritte als unnötig; im Übrigen steht ein direkter positiver Asylentscheid zweifellos auch im Interesse der Beschwerdeführenden.</w:t>
      </w:r>
    </w:p>
    <w:p>
      <w:r>
        <w:rPr>
          <w:b/>
        </w:rPr>
        <w:t>E. 5.1</w:t>
      </w:r>
    </w:p>
    <w:p>
      <w:r>
        <w:t>Das SEM stellte sich in der angefochtenen Verfügung in materieller Hinsicht auf den Standpunkt, die Vorbringen des Beschwerdeführers seien von Ungereimtheiten in Bezug auf die verschiedenen genannten Zeitpunkte geprägt. Ungeachtet dessen sei zudem festzuhalten, dass der Kausalzusammenhang zwischen diesen Vorbringen und der Ausreise aus Syrien nicht gegeben sei. Dies gelte umso mehr, als die Krise in Syrien im März 2011 begonnen habe und eine im Zeitpunkt der Ausreise vorhandene Verfolgung seitens der syrischen Behörden im Zusammenhang mit den geltend gemachten politischen Tätigkeiten des Beschwerdeführers nicht ersichtlich wäre. Den Vorbringen der Beschwerdeführerin lasse sich keine asylrechtliche Relevanz entnehmen. So gehe hinsichtlich der geltend gemachten einmaligen Verhaftung nicht hervor, ob und inwiefern ihr daraus asylrelevante Nachteile entstanden sein sollten. Die Vorbringen würden daher den Anforderungen an die Flüchtlingseigenschaft gemäss Art. 3 AsylG nicht standhalten, weshalb die Asylgesuche abzulehnen seien. Hinweise darauf, dass die Vorinstanz im Rahmen ihrer Entscheidfindung die Akten der Familienmitglieder der Beschwerdeführenden konsultiert hätte, finden sich in der Verfügung des SEM vom 12. Februar 2015 nicht.</w:t>
      </w:r>
    </w:p>
    <w:p>
      <w:r>
        <w:rPr>
          <w:b/>
        </w:rPr>
        <w:t>E. 5.2.1</w:t>
      </w:r>
    </w:p>
    <w:p>
      <w:r>
        <w:t>Die Beschwerdeführenden rügen die Vorinstanz habe in ihrer Verfügung nicht erwähnt, dass der Beschwerdeführer während seiner Inhaftierungen schwerwiegend gefoltert worden sei und aufgrund dessen nach wie vor unter gesundheitlichen Problemen leide (vgl. Beschwerde S. 6). Ausserdem sei die Verfügung erlassen worden, ohne dass die Dossiers der Söhne beigezogen worden wären. Dies sei besonders brisant, weil die Asylgründe der Beschwerdeführenden insbesondere direkt mit denjenigen der beiden Söhne J._______ und I._______ zusammenhängen würden (vgl. a.a.O. S. 7 ff.).</w:t>
      </w:r>
    </w:p>
    <w:p>
      <w:r>
        <w:rPr>
          <w:b/>
        </w:rPr>
        <w:t>E. 5.2.2</w:t>
      </w:r>
    </w:p>
    <w:p>
      <w:r>
        <w:t>Den Erwägungen des SEM bezüglich der Frage der Glaubhaftigkeit der Vorbringen wird auf Beschwerdeebene entgegengehalten, das SEM bringe bezüglich der zahlreichen Inhaftierungen des Beschwerdeführers als einziges Unglaubhaftigkeitselement zeitliche Diskrepanzen vor. Abgesehen von den Datumsangaben seien keine weiteren Aussagewidersprüche ersichtlich. Die positiven Glaubhaftigkeitselemente lasse die Vor­instanz unberücksichtigt. Damit nehme das SEM eine unzulässig selektive und damit willkürliche Sachverhaltswürdigung vor.</w:t>
      </w:r>
    </w:p>
    <w:p>
      <w:r>
        <w:rPr>
          <w:b/>
        </w:rPr>
        <w:t>E. 5.2.3</w:t>
      </w:r>
    </w:p>
    <w:p>
      <w:r>
        <w:t>Betreffend die Datumsangaben sei der Beschwerdeführer offensichtlich verwirrt gewesen, und aufgrund seiner schweren Traumatisierung durch die Zeit der Inhaftierung sei er nicht in der Lage, hier genaue Angaben zu machen. Das SEM gehe willkürlich davon aus, der Beschwerdeführer habe die letzte Festnahme vor Ausbruch des Bürgerkrieges datiert. Dieser habe vielmehr wiederholt ausgesagt, auch danach noch inhaftiert gewesen zu sein. Die Vorinstanz hätte diese Angaben genauer abklären müssen.</w:t>
      </w:r>
    </w:p>
    <w:p>
      <w:r>
        <w:rPr>
          <w:b/>
        </w:rPr>
        <w:t>E. 5.2.4</w:t>
      </w:r>
    </w:p>
    <w:p>
      <w:r>
        <w:t>Der Beschwerdeführer habe seine Verfolgung, Inhaftierung und Folterung glaubhaft, übereinstimmend und in persönlicher Art geschildert. Angesichts der zahlreichen und langen Inhaftierungen, bei denen er unter anderem Schläge auf den Kopf erhalten habe, unter Berücksichtigung der traumatisierenden Ereignisse und des Alters sowie der Tatsache, dass er Analphabet sei, sei nachvollziehbar, dass er zu den einzelnen Haftzeiten nicht durchwegs genaue Angaben habe machen können.</w:t>
      </w:r>
    </w:p>
    <w:p>
      <w:r>
        <w:rPr>
          <w:b/>
        </w:rPr>
        <w:t>E. 5.2.5</w:t>
      </w:r>
    </w:p>
    <w:p>
      <w:r>
        <w:t>Insgesamt seien diese glaubhaften Vorbringen auch relevant im Sinn von Art. 3 AsylG, weshalb die Flüchtlingseigenschaft der Beschwerdeführenden zu bejahen und ihnen Asyl zu gewähren sei.</w:t>
      </w:r>
    </w:p>
    <w:p>
      <w:r>
        <w:rPr>
          <w:b/>
        </w:rPr>
        <w:t>E. 6.1</w:t>
      </w:r>
    </w:p>
    <w:p>
      <w:r>
        <w:t>Das Bundesverwaltungsgericht kommt in Würdigung der Akten der Beschwerdeführenden - und dem antragsgemässen Beizug der Akten ihrer Angehörigen - zu folgenden Feststellungen:</w:t>
      </w:r>
    </w:p>
    <w:p>
      <w:r>
        <w:rPr>
          <w:b/>
        </w:rPr>
        <w:t>E. 6.2.1</w:t>
      </w:r>
    </w:p>
    <w:p>
      <w:r>
        <w:t>Glaubhaftmachen im Sinn des Art. 7 Abs. 2 AsylG bedeutet ein reduziertes Beweismass und lässt Raum für gewisse Einwände und Zweifel an den Vorbrin­gen des Asylsuchenden. Entscheidend ist, ob - in objektiver Betrachtungsweise - die Gründe, die für die Richtigkeit der vorgebrachten Fluchtgründe sprechen, überwiegen oder nicht. Eine wesentliche Voraussetzung für die Glaubhaftmachung ist dabei eine substanziierte, im Wesentlichen widerspruchsfreie und konkrete Schilde­rung der persönlichen Erlebnisse. Die wahrheitsgemässe Schilderung zeichnet sich dabei durch Korrekt­heit, Originalität, hinreichende Präzision und innere Übereinstimmung aus. Unglaubhaft wird eine Schilderung von Erlebnissen insbesondere bei wechselnden, widersprüchlichen, gesteigerten oder nachgeschobenen Vorbringen. Bei der Beurteilung der Glaubhaftmachung geht es um eine Gesamtbeurteilung aller dieser Elemente. Glaubhaft sind die Sachvorbringen dann,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6.2.2</w:t>
      </w:r>
    </w:p>
    <w:p>
      <w:r>
        <w:t>Der Beschwerdeführer hat in der Erstbefragung dargelegt, er sei seit (...) Jahren Mitglied der Demokratischen Kurdischen Partei und deswegen insgesamt (...) Jahre lang, verteilt auf mehrere Jahre, in Haft gewesen. Dabei sei er geschlagen und gefoltert worden. Auf die Frage nach der letzten Festnahme erklärte er, diese sei vor etwa (...) Jahren erfolgt (vgl. BzP S. 8). Auf die Frage "Wie lange vor der Ausreise wurden sie letztmals freigelassen", antwortete der Beschwerdeführer, er sei (...) Jahre vor Ausbruch der (Syrien-)Krise festgenommen und (...) Jahre in Haft geblieben (vgl. a.a.O.). Gemäss den Angaben bei der Anhörung führte er aus, er sei mehr als zehn Mal verhaftet worden, das letzte Mal (...) Jahre vor der "Revolution" (womit offenkundig die Syrien-Krise im Frühjahr 2011 gemeint ist). Diese Angabe stimmt im Wesentlichen mit der in der BzP gemachten Angabe überein. Die in der BzP noch protokollierte zeitliche Ungereimtheit (letzte Festnahme vor etwa [...] Jahren) wurde in der ausführlichen Anhörung nicht mehr thematisiert. Allein aus dieser zeitlichen Beschreibung kann vorliegend offensichtlich nicht auf die Unglaubhaftigkeit der Asylvorbringen geschlossen werden.</w:t>
      </w:r>
    </w:p>
    <w:p>
      <w:r>
        <w:rPr>
          <w:b/>
        </w:rPr>
        <w:t>E. 6.2.3</w:t>
      </w:r>
    </w:p>
    <w:p>
      <w:r>
        <w:t>Das Gericht qualifiziert die Angaben des Beschwerdeführers als glaubhaft: Er hat im Wesentlichen übereinstimmend erzählt, er habe mehr als (...) Jahrzehnte lang für die Demokratische Kurdischen Partei Aktivitäten ausgeübt. Diese Schilderungen wirken authentisch. Er hat plausibel und lebensecht geschildert, wie er als Analphabet im Rahmen seiner Möglichkeiten für die Partei gearbeitet habe (vgl. etwa Protokoll Anhörung S. 4: "Bestimmt konnte ich nicht lesen und schreiben, aber meine Kinder haben mir die Mitteilungen von der Partei vorgelesen, bis ich es verstanden habe und dann habe ich diese Flugblätter weiterverteilen können."). In freier Erzählweise sprach er bei der Anhörung in nachvollziehbarer Weise von der erlebten Folter, von der Festnahme eines Sohnes, dem ein Bein gebrochen worden sei, vom Tod eines im Nachbarhaus wohnenden Neffen bei einem Luftangriff, von verschwundenen Parteifreunden und von Drohungen gegen seine Tochter L._______ (vgl. a.a.O. S. 4). Die Aussagen des Beschwerdeführers, insbesondere die Schilderung der erlittenen Misshandlungen, sind geprägt von Realkennzeichen (vgl. insbesondere Protokoll Anhörung S. 4 ff.). Die Vorbringen, er habe sich in der Haft gegen die Vorwürfe gewehrt und nie etwas zugegeben und sei deshalb letztlich freigekommen, worauf er trotz der weiter drohenden Verfolgungsgefahr im Versteckten weiterhin für die Partei gearbeitet habe (vgl. a.a.O. S. 6, 10 f.) wirken in ihrer Gesamtheit nachvollziehbar und in sich stimmig. Die diesbezüglich von der Vorinstanz geäusserten Zweifel (vgl. Verfügung S. 3 f.) erachtet das Bundesverwaltungsgericht nach dem Gesagten als unbegründet.</w:t>
      </w:r>
    </w:p>
    <w:p>
      <w:r>
        <w:rPr>
          <w:b/>
        </w:rPr>
        <w:t>E. 6.2.4</w:t>
      </w:r>
    </w:p>
    <w:p>
      <w:r>
        <w:t>Insgesamt kommt das Bundesverwaltungsgericht vorliegend zum Schluss, dass der Beschwerdeführer sich in Syrien für die Demokratische Kurdische Partei jahrzehntelang aktiv engagiert hat. Er konnte auch glaubhaft machen, dass er in diesem Zusammenhang mehrmals - für die Dauer von insgesamt vielen Jahren - festgenommen und dabei misshandelt worden ist.</w:t>
      </w:r>
    </w:p>
    <w:p>
      <w:r>
        <w:rPr>
          <w:b/>
        </w:rPr>
        <w:t>E. 6.3.1</w:t>
      </w:r>
    </w:p>
    <w:p>
      <w:r>
        <w:t>Ab Beginn der Syrienkrise im März 2011 hat der Beschwerdeführer gemäss seinen Aussagen keine weiteren staatlichen Nachteile erlebt - dies nicht zuletzt deswegen, weil er fortan versteckt und unter wechselnden Adressen gelebt habe; die Behörden hätten auch in dieser Zeit zu Hause nach ihm gesucht (vgl. Protokoll Anhörung S. 6).</w:t>
      </w:r>
    </w:p>
    <w:p>
      <w:r>
        <w:rPr>
          <w:b/>
        </w:rPr>
        <w:t>E. 6.3.2</w:t>
      </w:r>
    </w:p>
    <w:p>
      <w:r>
        <w:t>In der Folge haben der Beschwerdeführer und seine Frau Syrien Ende 2013, mithin knapp (...) Jahre nach der letzten Inhaftierung des Beschwerdeführers, verlassen. Das SEM vertritt die Auffassung, selbst wenn dieser Freiheitsentzug geglaubt werden könnte, wäre der zeitliche Kausalzusammenhang zwischen diesem Ereignis und der Ausreise nicht mehr gegeben.</w:t>
      </w:r>
    </w:p>
    <w:p>
      <w:r>
        <w:rPr>
          <w:b/>
        </w:rPr>
        <w:t>E. 6.3.3</w:t>
      </w:r>
    </w:p>
    <w:p>
      <w:r>
        <w:t>Es trifft zu, dass eine längere Zeitspanne zwischen erlebter Verfolgung und der späteren Ausreise aus dem Heimatland nach Lehre und Praxis bei der Prüfung der Frage zu berücksichtigen ist, ob für den Zeitpunkt der Ausreise noch eine begründete Verfolgungsfurcht bejaht werden kann (vgl. hierzu und zum Folgenden BVGE 2009/51 E. 4.2.5 m.w.H.): Gemäss Art. 3 AsylG erfüllt die Flüchtlingseigenschaft, wie erwähnt, wer aufgrund einer asylrelevanten Motivation gezielte ernsthafte Nachteile erlitten hat oder begründete Furcht hat, solchen Nachteilen ausgesetzt zu werden. Sofern die erlittene Vorverfolgung in zeitlichem und sachlichem Kausalzusammenhang zur Flucht steht, lässt sich dem Asylgesetz - ohne dass der Aspekt einer drohenden Wiederholung der erlittenen Verfolgung noch weiter zu prüfen wäre - die Regelvermutung entnehmen, aufgrund der erlittenen Vorverfolgung sei auch eine begründete Furcht vor weiterer, zukünftiger Verfolgung zu bejahen. Ein fehlender zeitlicher Zusammenhang zwischen Vorverfolgung und Ausreise zerstört (nur) diese Regelvermutung zugunsten des Vorliegens begründeter Furcht vor Verfolgung; dies schliesst nicht aus, dass im konkreten Einzelfall die früher erlittene Verfolgung einen Grund für die heutige Verfolgungsfurcht darstellen kann. Die begründete Furcht vor Verfolgung ist dann freilich nicht aufgrund einer Regelvermutung aus der erlittenen Vorverfolgung abzuleiten, sondern ihr Bestehen im Zeitpunkt der Ausreise ist von der asylsuchenden Person darzutun und von der Behörde gesondert zu prüfen. Ausschlaggebend kann dabei nicht allein sein, wie die betreffende asylsuchende Person in subjektiver Hinsicht durch die ehemals erlittene Verfolgung weiterhin betroffen war; entscheidrelevant ist, ob im Zeitpunkt der Ausreise auch in objektiver Hinsicht eine Wiederholungsgefahr der früher erlittenen Verfolgung noch bestanden hat und ein Schutzbedürfnis demnach auch im Zeitpunkt der Ausreise weiterhin noch bestand. Eine starre zeitliche Grenze, wann der Kausalzusammenhang als unterbrochen zu gelten hat, lässt sich nicht festlegen; zu würdigen sind jeweils bei der Beurteilung auch allfällige plausible objektive und subjektive Gründe, die eine frühere Ausreise verhindert haben. Immerhin kann festgehalten werden, dass in der asylrechtlichen Literatur und Praxis eine Zeitspanne von sechs bis zwölf Monaten genannt wird, nach deren Ablauf der zeitliche Kausalzusammenhang in der Regel als zerrissen gelten müsste (vgl. a.a.O. S. 745).</w:t>
      </w:r>
    </w:p>
    <w:p>
      <w:r>
        <w:rPr>
          <w:b/>
        </w:rPr>
        <w:t>E. 6.3.4</w:t>
      </w:r>
    </w:p>
    <w:p>
      <w:r>
        <w:t>Aus welchen subjektiven Gründen die Beschwerdeführenden Syrien erst rund (...) Jahre nach der Entlassung des Ehemannes aus der Folterhaft verlassen haben, ergibt sich aus den vorinstanzlichen Akten nicht, weil sie - soweit ersichtlich - vom SEM danach nicht gefragt wurden. Der Beschwerdeführer hat glaubhaft gemacht, dass er in dieser Zwischenzeit in der Heimatregion untergetaucht und politisch weiterhin aktiv war. Unter diesen Umständen ist auch die Frage nicht ohne weiteres zu beantworten, ob in objektiver Hinsicht zum Zeitpunkt der Ausreise weiterhin gute Gründe für die Annahme bestanden hätten, die Gefährdung habe damals weiterhin angedauert und auch aus objektiver Sicht sei die Furcht vor weiterer Verfolgung weiterhin begründet gewesen. Letztlich können indessen diese Punkte deshalb offen bleiben, weil die Beschwerdeführenden heute bereits aufgrund von anderen Umständen begründete Furcht vor Verfolgung haben müssen:</w:t>
      </w:r>
    </w:p>
    <w:p>
      <w:r>
        <w:rPr>
          <w:b/>
        </w:rPr>
        <w:t>E. 6.4.1</w:t>
      </w:r>
    </w:p>
    <w:p>
      <w:r>
        <w:t>Staatliche Repressalien gegen Familienangehörige politischer Aktivisten können als sogenannte Reflexverfolgung flüchtlingsrechtlich erheblich im Sinn von Art. 3 AsylG sein. Die Wahrscheinlichkeit, Opfer einer Reflexverfolgung zu werden, besteht vor allem dann,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hinzukommt oder ihr unterstellt wird (bereits Entscheidungen und Mitteilungen der Schweizerischen Asylrekurskommission [EMARK] 2005 Nr. 21 E. 10.1).</w:t>
      </w:r>
    </w:p>
    <w:p>
      <w:r>
        <w:rPr>
          <w:b/>
        </w:rPr>
        <w:t>E. 6.4.2</w:t>
      </w:r>
    </w:p>
    <w:p>
      <w:r>
        <w:t>Gemäss den Protections des United Nations High Commissioner for Refugees (UNHCR) zu Syrien vom 27. Oktober 2014 setzen die Bürgerkriegsparteien (darunter die syrische Armee und regierungsfreundliche Milizen) die Strategie der Reflexverfolgung gezielt ein, wobei dieser Dynamik der Reflexverfolgung eine entscheidende Charakteristik im anhaltenden Konflikt zugeschrieben wird (aus: https://www.fluechtlingshilfe.ch/assets/herkunftslaender/mittlerer-osten-zentralasien/syrien/150908-syr-reflexverfolgung.pdf).</w:t>
      </w:r>
    </w:p>
    <w:p>
      <w:r>
        <w:rPr>
          <w:b/>
        </w:rPr>
        <w:t>E. 6.4.3</w:t>
      </w:r>
    </w:p>
    <w:p>
      <w:r>
        <w:t>Das SEM hat drei Söhne der Beschwerdeführenden in der Schweiz zufolge ihrer politischen Aktivitäten im Heimatland als Flüchtlinge anerkannt und ihnen (zwischen 2013 und 2015) Asyl gewährt. Bei einer Tochter ist mit Bezug auf ihren Ehemann eine Reflexverfolgung festgestellt und ihr unter Feststellung der Flüchtlingseigenschaft Asyl gewährt worden. Eine Durchsicht der vom Gericht beigezogenen Akten (Dossiers N [...], N [...], N [...], N [...], N [...] und N [...]) bestätigt nicht nur die Vorbringen des Beschwerdeführers zusätzlich; vielmehr wird daraus ersichtlich, dass sich die Kinder, insbesondere die Söhne der Beschwerdeführenden in erheblicher Weise aktiv für die Sache der Kurden eingesetzt haben und teilweise ebenfalls massiven Verfolgungsmassnahmen ausgesetzt waren.</w:t>
      </w:r>
    </w:p>
    <w:p>
      <w:r>
        <w:rPr>
          <w:b/>
        </w:rPr>
        <w:t>E. 6.4.4</w:t>
      </w:r>
    </w:p>
    <w:p>
      <w:r>
        <w:t>Unter den gegebenen Umständen darf einerseits davon ausgegangen werden, dass die Kernfamilie der Beschwerdeführenden bei den syrischen Behörden mittlerweile als regimefeindlich registriert ist (vgl. in diesem Zusammenhang das Referenzurteil des Bundesverwaltungsgerichts D-5779/2013 vom 25. Februar 2015 E. 5.7.2). Andererseits geht das Gericht unter Würdigung aller massgebenden Umstände davon aus, dass die Beschwerdeführenden bei der - angesichts der vorläufigen Aufnahme vorderhand gänzlich hypothetischen - Rückkehr in ihren Heimatstaat begründeterweise jedenfalls eine Anschlussverfolgung, mithin ernsthafte Nachteile im Sinn von Art. 3 AsylG wegen der politischen Aktivitäten ihrer Söhne, zu befürchten hätten. Im kriegsversehrten Heimatstaat stünde ihnen offensichtlich keine zumutbare innerstaatliche Schutzalternative zur Verfügung.</w:t>
      </w:r>
    </w:p>
    <w:p>
      <w:r>
        <w:rPr>
          <w:b/>
        </w:rPr>
        <w:t>E. 7</w:t>
      </w:r>
    </w:p>
    <w:p>
      <w:r>
        <w:t>Die Beschwerdeführenden erfüllen nach dem Gesagten die Voraussetzungen für die Anerkennung als Flüchtlinge im Sinn von Art. 3 AsylG. Den Akten sind keine Hinweise zu entnehmen, die auf das Vorliegen von Asylausschlussgründen (Art. 53 AsylG) hindeuten, weshalb ihnen in der Schweiz Asyl zu gewähren ist (Art. 49 AsylG). Die Beschwerde ist daher - in ihrem eigentlichen Hauptpunkt - gutzuheissen und die Verfügung der Vorinstanz vom 12. Februar 2015 ist aufzuheben. Das SEM ist anzuweisen, die Beschwerdeführenden als Flüchtlinge anzuerkennen und ihnen Asyl zu gewähren.</w:t>
      </w:r>
    </w:p>
    <w:p>
      <w:r>
        <w:rPr>
          <w:b/>
        </w:rPr>
        <w:t>E. 8.1</w:t>
      </w:r>
    </w:p>
    <w:p>
      <w:r>
        <w:t>Bei diesem Ausgang des Verfahrens sind keine Kosten zu erheben (Art. 63 Abs. 1 und 2 VwVG).</w:t>
      </w:r>
    </w:p>
    <w:p>
      <w:r>
        <w:rPr>
          <w:b/>
        </w:rPr>
        <w:t>E. 8.2</w:t>
      </w:r>
    </w:p>
    <w:p>
      <w:r>
        <w:t>Gemäss Art. 64 Abs. 1 VwVG i.V.m. Art. 37 VGG kann die Beschwerdeinstanz der ganz oder teilweise obsiegenden Partei von Amtes wegen oder auf Begehren eine Entschädigung für die ihr erwachsenen notwendigen und verhältnismässig hohen Kosten zusprechen. Der Rechtsvertreter der Beschwerdeführenden hat keine Kostennote eingereicht, weshalb die Parteientschädigung aufgrund der Akten festzusetzen ist (vgl. Art. 14 Abs. 2 des Reglements über die Kosten und Entschädigungen vor dem Bundesverwaltungsgericht vom 21. Februar 2008 [VGKE, SR 173.320.2]). Gestützt auf die in Betracht zu ziehenden Bemessungsfaktoren (Art. 9-13 VGKE) - und unter Berücksichtigung der Tatsache, dass nur die notwendigen Vertretungskosten zu entschädigen sind (Art. 64 Abs. 1 VwVG, Art. 8 Abs. 2 VGKE) -, ist die Parteientschädigung auf insgesamt Fr. 2000.- (inkl. Auslagen und Mehrwertsteueranteil) festzusetzen. Dieser Betrag ist den Beschwerdeführenden durch das SEM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