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E-1393/2015 vom 25. März 2015</w:t>
      </w:r>
    </w:p>
    <w:p>
      <w:r>
        <w:t>Bundesverwaltungsgericht, 2015-03-25, DE</w:t>
      </w:r>
    </w:p>
    <w:p>
      <w:r>
        <w:rPr>
          <w:b/>
        </w:rPr>
        <w:t xml:space="preserve">Quelle: </w:t>
      </w:r>
      <w:r>
        <w:t>https://mcp.opencaselaw.ch/entscheid/bvger_E-1393_2015</w:t>
      </w:r>
    </w:p>
    <w:p>
      <w:r>
        <w:t>FR: TAF E-1393/2015 du 25 mars 2015</w:t>
      </w:r>
    </w:p>
    <w:p>
      <w:r>
        <w:t>IT: TAF E-1393/2015 del 25 marzo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 ist frist- und formgerecht eingereicht (Art. 50 und 52 VwVG); der Beschwerdeführer ist als Gastgeber der Gesuchstellenden zur Beschwerdeführung legitimiert (Art. 48 VwVG; Urteil des Bundesver-waltungsgerichts C-4524/2012 vom 11. März 2014 E. 1.3.2). Auf die Be-schwerde ist einzutreten.</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Sachverhaltes und - sofern nicht eine kantonale Behörde als Beschwerdeinstanz verfügt hat - auf Unangemessenheit hin (Art. 49 VwVG).</w:t>
      </w:r>
    </w:p>
    <w:p>
      <w:r>
        <w:rPr>
          <w:b/>
        </w:rPr>
        <w:t>E. 3</w:t>
      </w:r>
    </w:p>
    <w:p>
      <w:r>
        <w:t>Gestützt auf Art. 57 Abs. 1 VwVG i.V.m. Art. 37 VGG wird vorliegend auf einen Schriftenwechsel verzichtet, da sich die Beschwerde, wie nachfolgende aufgezeigt, als unbegründet erweist.</w:t>
      </w:r>
    </w:p>
    <w:p>
      <w:r>
        <w:rPr>
          <w:b/>
        </w:rPr>
        <w:t>E. 4</w:t>
      </w:r>
    </w:p>
    <w:p>
      <w:r>
        <w:t>Gemäss Art. 21 Abs. 1 VGG ergeht dieser Entscheid in der Besetzung mit drei Richterinnen beziehungsweise Richtern.</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5.2</w:t>
      </w:r>
    </w:p>
    <w:p>
      <w:r>
        <w:t>Der angefochtenen Verfügung liegen die Gesuche syrischer Staatsangehöriger um Erteilung humanitärer Visa zugrunde. Die im AuG (SR 142.20) und seinen Ausführungsbestimmungen enthaltenen Regelungen über das Visumsverfahren und über die Ein- und Ausreise gelangen nur soweit zur Anwendung, als die Schengen-Assoziierungsabkom­men keine abweichenden Bestimmungen enthalten (Art. 2 Abs. 2-5 AuG).</w:t>
      </w:r>
    </w:p>
    <w:p>
      <w:r>
        <w:rPr>
          <w:b/>
        </w:rPr>
        <w:t>E. 5.3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und Abs. 2 AuG; Art. 2 Abs. 1 der Verordnung vom 22. Oktober 2008 über die Einreise und die Visumserteilung [VEV, SR 142.204] i.V.m. Art. 5 Abs. 1 der Verordnung [EG] Nr. 562/2006 des Europäischen Parlaments und des Rates vom 15. März 2006 über einen Gemeinschaftskodex für das Überschreiten der Grenzen durch Personen [Schengener Grenzkodex, SGK, ABl. L 105 vom 13. April 2006, zuletzt geändert durch Verordnung {EU} Nr. 610/2013, ABl. L 182 vom 29. Juni 2013], vgl. auch BVGE 2009/27 E. 5 und 6).</w:t>
      </w:r>
    </w:p>
    <w:p>
      <w:r>
        <w:rPr>
          <w:b/>
        </w:rPr>
        <w:t>E. 5.4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aus Gründen des nationalen Interesses oder aufgrund internationaler Verpflichtungen gestattet; im schweizerischen Recht wurde diese Möglichkeit in Art. 2 Abs. 4 und Art. 12 Abs. 4 VEV verankert.</w:t>
      </w:r>
    </w:p>
    <w:p>
      <w:r>
        <w:rPr>
          <w:b/>
        </w:rPr>
        <w:t>E. 6.1</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In seiner Botschaft zur genannten Gesetzesänderung hat der Bundesrat auf die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Sobald sich der Inhaber eines Visums aus humanitären Gründen in der Schweiz befindet, muss er ein Asylgesuch einreichen. Falls er das unterlässt, hat er die Schweiz nach drei Monaten wieder zu verlassen.</w:t>
      </w:r>
    </w:p>
    <w:p>
      <w:r>
        <w:rPr>
          <w:b/>
        </w:rPr>
        <w:t>E. 6.2</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 aufgrund der konkreten Situation - unmittelbaren individuellen Gefährdung gegeben sein. Das Gesuch ist unter Berücksichtigung der aktuellen Gefährdung, der persönlichen Umstände der betroffenen Person und der Lage im Heimat- oder Herkunftsland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zur entsprechenden Praxis BVGE 2011/10 E. 3.3). Auf diesen Umstand hatte auch der Bundesrat in der Botschaft vom 26. Mai 2010 hingewiesen (vgl. BBl 2010 S. 4468, 4490).</w:t>
      </w:r>
    </w:p>
    <w:p>
      <w:r>
        <w:rPr>
          <w:b/>
        </w:rPr>
        <w:t>E. 6.3</w:t>
      </w:r>
    </w:p>
    <w:p>
      <w:r>
        <w:t>Bei einem durch das Vorliegen einer beachtlichen unmittelbaren und ernsthaften konkreten Gefahr gerechtfertigten humanitären Visum entfällt die in Erwägung 2.3 genannte Einreisevoraussetzung, wonach die rechtzeitige (vor Ablauf der 90-tägigen Visumsdauer) Wiederausreise aus der Schweiz zu belegen ist. Es wird vielmehr davon ausgegangen, dass der Visumsinhaber ein Asylgesuch einreicht, sobald er sich in der Schweiz befindet, ansonsten er die Schweiz innert 90 Tagen zu verlassen hat.</w:t>
      </w:r>
    </w:p>
    <w:p>
      <w:r>
        <w:rPr>
          <w:b/>
        </w:rPr>
        <w:t>E. 7.1</w:t>
      </w:r>
    </w:p>
    <w:p>
      <w:r>
        <w:t>Die Gesuchstellenden unterliegen als syrische Staatsangehörige der Visumpflicht gemäss Art. 4 VEV bzw. der Verordnung (EG) Nr. 539/2001 (vgl. oben, Erwägung 4.3).</w:t>
      </w:r>
    </w:p>
    <w:p>
      <w:r>
        <w:rPr>
          <w:b/>
        </w:rPr>
        <w:t>E. 7.2</w:t>
      </w:r>
    </w:p>
    <w:p>
      <w:r>
        <w:t>Das SEM hat die Ausstellung eines für den gesamten Schengen-Raum geltenden Visums zu Recht abgelehnt. So wurde in zutreffender Weise ausgeführt, dass die Rückreise der Gesuchstellenden nach Ablauf der Geltungsdauer des Visums nicht gesichert sei. Diese Zweifel werden durch die Ausführungen in der Einsprache und in der Beschwerde gerade bestärkt, wonach die Gesuchstellenden sowohl in Syrien als auch in der Türkei gefährdet seien und die Ausreise aus der Schweiz von einer Entspannung der Situation in Syrien abhängig gemacht werde, welche kaum vor Ablauf der Geltungsdauer des Visums zu erwarten wäre. Unter diesen Umständen konnte und kann nicht mit einer fristgerechten Ausreise gerechnet werden, zumal fristgerecht im vorliegenden Kontext eben einzig heisst vor Ablauf der Geltungsdauer des Visums, ohne dass der gute Willen der Gesuchstellenden beziehungsweise des Beschwerdeführers in Frage gestellt werden soll.</w:t>
      </w:r>
    </w:p>
    <w:p>
      <w:r>
        <w:rPr>
          <w:b/>
        </w:rPr>
        <w:t>E. 7.3.1</w:t>
      </w:r>
    </w:p>
    <w:p>
      <w:r>
        <w:t>Das Bundesverwaltungsgericht gelangt des Weiteren in Übereinstimmung mit der Vorinstanz zum Schluss, dass auch die Voraussetzungen für die Erteilung eines humanitären Visums vorliegend nicht erfüllt sind.</w:t>
      </w:r>
    </w:p>
    <w:p>
      <w:r>
        <w:rPr>
          <w:b/>
        </w:rPr>
        <w:t>E. 7.3.2</w:t>
      </w:r>
    </w:p>
    <w:p>
      <w:r>
        <w:t>Die Behauptung, die Gesuchstellenden seien nach Syrien zurückgekehrt, wurde in der Einsprache nicht näher substanziiert. Insbesondere fehlen nähere Angaben zu ihrem Aufenthaltsort und ihren dortigen Lebensbedingungen, und es wurden auch keine diesbezüglichen Beweismittel eingereicht. In der Beschwerde wird keine Rückkehr nach Syrien geltend gemacht, sondern auf die schwierigen Lebensbedingungen der Gesuchstellenden in der Türkei verwiesen, was einen längerfristigen Aufenthalt in diesem Staat verunmögliche. Angesichts dieser Sachlage ist davon auszugehen, dass sie sich weiterhin in der Türkei und damit in einem Drittstaat aufhalten.</w:t>
      </w:r>
    </w:p>
    <w:p>
      <w:r>
        <w:rPr>
          <w:b/>
        </w:rPr>
        <w:t>E. 7.3.3</w:t>
      </w:r>
    </w:p>
    <w:p>
      <w:r>
        <w:t>Diesbezüglich hat das SEM in der angefochtenen Verfügung zu Recht festgestellt, aus den Akten würden sich keine konkreten Anhaltspunkte für eine besondere, individuelle Notlage der Gesuchstellenden ergeben. Es wird nicht in Abrede gestellt, dass die Situation für syrische Flüchtlinge in der Türkei angesichts der sehr grossen Anzahl von diesem Land aufgenommener Flüchtlinge, deren Versorgung wohl nicht immer vollumfänglich gewährleistet werden kann, schwierig ist. Es kann jedoch auch in Berücksichtigung der zitierten Berichte und den zu den Akten gereichten Beweismitteln betreffend die Lage syrischer Flüchtlinge in der Türkei grundsätzlich davon ausgegangen werden, dass syrische Flüchtlinge in diesem Drittstaat hinreichenden Schutz vor Verfolgung finden und die Grundversorgung in der Regel gewährleistet sein dürfte. Es liegen keine Anhaltspunkte dafür vor, die Gesuchstellenden könnten sich in der Türkei im Vergleich zu allen anderen syrischen Flüchtlingen in einer besonderen Notsituation befinden die ein behördliches Eingreifen zwingend erforderlich machen und die Erteilung von Einreisevisa aus humanitären Gründen rechtfertigen würde. Die zusammen mit der Einsprache als Beilage 2 zu den Akten gereichten Arztberichte betreffend (...) lassen aufgrund der attestierten gesundheitlichen Beschwerden und angesichts der hohen Anforderungen an die Annahme einer individuellen Notlage nicht auf eine medizinische Notsituation schliessen. Die weiteren Vorbringen, die Gesuchstellenden hätten keinen Schutz in einem Flüchtlingslager gefunden und sie seien nicht in der Lage, ihren Lebensunterhalt anderweitig sicherzustellen, sind ebenfalls nicht geeignet, an dieser Beurteilung etwas zu ändern. Eine besondere Verletzlichkeit der Gesuchstellenden wurde nicht substanziiert dargetan.</w:t>
      </w:r>
    </w:p>
    <w:p>
      <w:r>
        <w:rPr>
          <w:b/>
        </w:rPr>
        <w:t>E. 7.4</w:t>
      </w:r>
    </w:p>
    <w:p>
      <w:r>
        <w:t>Somit besteht insgesamt kein Grund für die Annahme, die Gesuchstellenden seien in der Türkei im Vergleich zu allen anderen syrischen Flüchtlingen in einer besonderen Notsituation und unmittelbar, ernsthaft und konkret an Leib und Leben gefährdet, weshalb ein behördliches Eingreifen zwingend erforderlich und die Erteilung von Einreisevisa aus humanitären Gründen gerechtfertigt wäre.</w:t>
      </w:r>
    </w:p>
    <w:p>
      <w:r>
        <w:rPr>
          <w:b/>
        </w:rPr>
        <w:t>E. 8</w:t>
      </w:r>
    </w:p>
    <w:p>
      <w:r>
        <w:t>Aufgrund der vorstehenden Erwägungen ergibt sich, dass die angefochtene Verfügung Bundesrecht nicht verletzt, den rechtserheblichen Sachverhalt richtig sowie vollständig feststellt und angemessen ist (Art. Art. 49 VwVG). Die Beschwerde ist daher abzuweisen.</w:t>
      </w:r>
    </w:p>
    <w:p>
      <w:r>
        <w:rPr>
          <w:b/>
        </w:rPr>
        <w:t>E. 9</w:t>
      </w:r>
    </w:p>
    <w:p>
      <w:r>
        <w:t>Mit dem vorliegenden Urteil ist der Antrag auf Verzicht auf die Erhebung eines Kostenvorschusses hinfällig geworden.</w:t>
      </w:r>
    </w:p>
    <w:p>
      <w:r>
        <w:rPr>
          <w:b/>
        </w:rPr>
        <w:t>E. 10.1</w:t>
      </w:r>
    </w:p>
    <w:p>
      <w:r>
        <w:t>Der Antrag auf unentgeltliche Prozessführung im Sinne von Art. 65 Abs. 1 VwVG ist abzuweisen, weil sich weder im vorangegangen Einsprache- noch (nicht zuletzt auch mangels entsprechender Antragsbegründung) im Beschwerdeverfahren Anhaltspunkte dafür ergeben haben, der Beschwerdeführer könnte nicht über die erforderlichen Mittel verfügen.</w:t>
      </w:r>
    </w:p>
    <w:p>
      <w:r>
        <w:rPr>
          <w:b/>
        </w:rPr>
        <w:t>E. 10.2</w:t>
      </w:r>
    </w:p>
    <w:p>
      <w:r>
        <w:t>Bei diesem Ausgang des Verfahrens sind die Kosten von Fr. 700.-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