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E-1391/2023 vom 6. März 2023</w:t>
      </w:r>
    </w:p>
    <w:p>
      <w:r>
        <w:t>Bundesverwaltungsgericht, 2023-03-06, DE</w:t>
      </w:r>
    </w:p>
    <w:p>
      <w:r>
        <w:rPr>
          <w:b/>
        </w:rPr>
        <w:t xml:space="preserve">Quelle: </w:t>
      </w:r>
      <w:r>
        <w:t>https://mcp.opencaselaw.ch/entscheid/bvger_E-1391_2023_d20230306</w:t>
      </w:r>
    </w:p>
    <w:p>
      <w:r>
        <w:t>FR: TAF E-1391/2023 du 6 mars 2023</w:t>
      </w:r>
    </w:p>
    <w:p>
      <w:r>
        <w:t>IT: TAF E-1391/2023 del 6 marzo 2023</w:t>
      </w:r>
    </w:p>
    <w:p>
      <w:pPr>
        <w:pStyle w:val="Heading2"/>
      </w:pPr>
      <w:r>
        <w:t>Regeste</w:t>
      </w:r>
    </w:p>
    <w:p>
      <w:r>
        <w:t>Nichteintreten auf Asylgesuch und Wegweisung (Dublin-Verfahren - Art. 31a Abs. 1 Bst. b AsylG) | Nichteintreten auf Asylgesuch und Wegweisung (Dublin-Verfahren); Verfügung des SEM vom 6.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E-1391/2023 Seite 4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E-1391/2023 Seite 5</w:t>
      </w:r>
    </w:p>
    <w:p>
      <w:r>
        <w:rPr>
          <w:b/>
        </w:rPr>
        <w:t>E. 4.3</w:t>
      </w:r>
    </w:p>
    <w:p>
      <w:r>
        <w:t>Im Rahmen des in den Art. 23–25 Dublin-III-VO geregelten sogenann- ten Wiederaufnahmeverfahrens (engl.: take back) findet hingegen grund- sätzlich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5.1</w:t>
      </w:r>
    </w:p>
    <w:p>
      <w:r>
        <w:t>Betreffend das eventualiter gestellte Rückweisungsbegehren des Be- schwerdeführers ist vorab Folgendes festzustellen:</w:t>
      </w:r>
    </w:p>
    <w:p>
      <w:r>
        <w:rPr>
          <w:b/>
        </w:rPr>
        <w:t>E. 5.2</w:t>
      </w:r>
    </w:p>
    <w:p>
      <w:r>
        <w:t>Die Vorinstanz hat sich in der angefochtenen Verfügung in hinreichen- der Ausführlichkeit mit den geltend gemachten systemischen Schwachstel- len des Asylverfahrens und den Aufnahmebedingungen in Kroatien ausei- nandergesetzt, wobei auch den Vorbringen des Beschwerdeführers und seiner individuellen Situation Rechnung getragen wurde (vgl. angefoch- tene Verfügung S. 3 ff.). Sie hat sich ferner umfassend zur Frage einer allfälligen Kettenabschiebung von Dublin-Rückkehrenden in Kroatien ge- äussert (vgl. a.a.O. S. 4 f.). Den Akten sind keine Umstände zu entnehmen, aufgrund derer sich die Notwendigkeit weiterer sachverhaltlicher Abklärun- gen ergeben würde. Dass der Beschwerdeführer die Einschätzung der Vor- instanz (in Bezug auf seinen Fall sowie in genereller Hinsicht) nicht teilt und auf Quellen hinweist, die seine Haltung bestätigen sollen, vermag daran nichts zu ändern.</w:t>
      </w:r>
    </w:p>
    <w:p>
      <w:r>
        <w:t>E-1391/2023 Seite 6</w:t>
      </w:r>
    </w:p>
    <w:p>
      <w:r>
        <w:rPr>
          <w:b/>
        </w:rPr>
        <w:t>E. 5.3</w:t>
      </w:r>
    </w:p>
    <w:p>
      <w:r>
        <w:t>Die Rüge der unvollständigen und unrichtigen Ermittlung des Sachver- halts erweist sich demnach als unbegründet. Der Eventualantrag auf Rück- weisung der Sache an die Vorinstanz zur Neubeurteilung ist abzuweisen.</w:t>
      </w:r>
    </w:p>
    <w:p>
      <w:r>
        <w:rPr>
          <w:b/>
        </w:rPr>
        <w:t>E. 6.1</w:t>
      </w:r>
    </w:p>
    <w:p>
      <w:r>
        <w:t>Ein Abgleich der Fingerabdrücke des Beschwerdeführers mit der "Eurodac"-Datenbank ergab, dass dieser am 7. Februar 2023 in Kroatien ein Asylgesuch eingereicht hatte. Das SEM ersuchte deshalb die kroati- schen Behörden am 15. Februar 2023 um Wiederaufnahme des Be- schwerdeführers gestützt auf Art. 23 oder 24 Dublin-III-VO. Die kroatischen Behörden stimmten dem Gesuch um Übernahme am 27. Februar 2023 zu.</w:t>
      </w:r>
    </w:p>
    <w:p>
      <w:r>
        <w:rPr>
          <w:b/>
        </w:rPr>
        <w:t>E. 6.2</w:t>
      </w:r>
    </w:p>
    <w:p>
      <w:r>
        <w:t>Der Beschwerdeführer bestreitet nicht, in Kroatien ein Asylgesuch ein- gereicht zu haben, und auch die grundsätzliche Zuständigkeit dieses Mit- gliedstaates blieb zu Recht unbestritten.</w:t>
      </w:r>
    </w:p>
    <w:p>
      <w:r>
        <w:rPr>
          <w:b/>
        </w:rPr>
        <w:t>E. 7.1</w:t>
      </w:r>
    </w:p>
    <w:p>
      <w:r>
        <w:t>Im Lichte von Art. 3 Abs. 2 Dublin-III-VO ist zu prüfen, ob es wesentli- che Gründe für die Annahme gibt, das Asylverfahren und die Aufnahme- bedingungen für Asylsuchende in kroatischen würden systemische Schwachstellen aufweisen, die eine Gefahr einer unmenschlichen oder entwürdigenden Behandlung im Sinne des Artikels 4 der EU-Grund- rechtecharta mit sich bringen würden.</w:t>
      </w:r>
    </w:p>
    <w:p>
      <w:r>
        <w:rPr>
          <w:b/>
        </w:rPr>
        <w:t>E. 7.1.1</w:t>
      </w:r>
    </w:p>
    <w:p>
      <w:r>
        <w:t>Kroatien ist Signatarstaat der EMRK, des Übereinkommens vom</w:t>
      </w:r>
    </w:p>
    <w:p>
      <w:r>
        <w:rPr>
          <w:b/>
        </w:rPr>
        <w:t>E. 7.1.2</w:t>
      </w:r>
    </w:p>
    <w:p>
      <w:r>
        <w:t>Auch die vom Beschwerdeführer anlässlich des Dublin-Gesprächs vom 21. Februar 2023 geschilderten Erlebnisse mit Polizeibeamten wäh- rend seines Aufenthalts in Kroatien sowie der in der Beschwerdeeingabe zitierte Bericht der Schweizerischen Flüchtlingshilfe (SFH) geben keinen Anlass zur Annahme, Kroatien verstosse systematisch gegen seine ver- traglichen Verpflichtungen. Die vom Beschwerdeführer für die kurze Zeit seines Aufenthalts in Kroatien geltend gemachte schlechte Behandlung rechtfertigt es nicht, davon auszugehen, dass er bei einer Rückkehr mit hoher Wahrscheinlichkeit Opfer einer unmenschlichen oder erniedrigen- den Behandlung im Sinne von Art. 3 EMRK, Art. 3 FoK oder Art. 4 EU- Grundrechtecharta wird. Bei allfälligem Fehlverhalten einzelner Polizei- beamter oder Privatpersonen kann er sich zudem – nötigenfalls mit Hilfe der vor Ort tätigen karitativen Organisationen – an die zuständigen kroati- schen Stellen wenden.</w:t>
      </w:r>
    </w:p>
    <w:p>
      <w:r>
        <w:rPr>
          <w:b/>
        </w:rPr>
        <w:t>E. 7.1.3</w:t>
      </w:r>
    </w:p>
    <w:p>
      <w:r>
        <w:t>In der Beschwerdebegründung und in den vom Beschwerdeführer zi- tierten Berichten werden insbesondere die sogenannten Push-backs the- matisiert. Wegen dieser Ereignisse sieht sich Kroatien schon seit geraumer Zeit mit Vorwürfen konfrontiert. Wie in der angefochtenen Verfügung aus- führlich und zutreffend festgestellt wird (vgl. dort S. 4 f.), stehen solche Er- eignisse indessen offensichtlich in Zusammenhang mit illegalen Einreisen nach Kroatien insbesondere von Bosnien und Herzegowina sowie von Ser- bien aus. Sie betreffen demnach die Aussengrenzen Kroatiens zu seinen Nachbarstaaten. Damit ist aber nichts zur vorliegend interessierenden Situation der Rückkehr nach Kroatien nach Durchlaufen eines Dublin- Verfahrens gesagt (vgl. BVGer D-5299/2022 vom 30. November 2022 E. 6.2). Bei einer Rücküberstellung nach Kroatien würde der Beschwerde- führer auf legalem Weg in die Hauptstadt Zagreb überstellt. Die Vorinstanz hat eine Einzelfallprüfung vorgenommen und ist unter Verweis auf Abklä- rungen durch die Schweizer Botschaft in Kroatien zu Recht zum Schluss gekommen, dass Personen, welche im Rahmen eines Dublin-Verfahrens nach Kroatien zurückgeführt werden, nicht von der problematischen Push- back-Praxis betroffen sind (vgl. BVGer D-5299/2022 a.a.O.). Die vom Be- schwerdeführer zitierten Quellen vermögen keine andere Einschätzung zu rechtfertigen.</w:t>
      </w:r>
    </w:p>
    <w:p>
      <w:r>
        <w:t>E-1391/2023 Seite 8</w:t>
      </w:r>
    </w:p>
    <w:p>
      <w:r>
        <w:rPr>
          <w:b/>
        </w:rPr>
        <w:t>E. 7.1.4</w:t>
      </w:r>
    </w:p>
    <w:p>
      <w:r>
        <w:t>Unter diesen Umständen ist die Anwendung von Art. 3 Abs. 2 Dublin- III-VO nicht gerechtfertigt.</w:t>
      </w:r>
    </w:p>
    <w:p>
      <w:r>
        <w:rPr>
          <w:b/>
        </w:rPr>
        <w:t>E. 7.2</w:t>
      </w:r>
    </w:p>
    <w:p>
      <w:r>
        <w:t>Weiter ist der Frage nachzugehen, ob – wie vom Beschwerdeführer geltend gemacht – völkerrechtliche Vollzugshindernisse nach Art. 3 EMRK (oder einer anderen die Schweiz bindenden völkerrechtlichen Bestim- mung) bestehen, woraus sich zwingende Gründe für einen Selbsteintritt nach Art. 17 Abs. 1 Dublin-III-VO ergeben würden.</w:t>
      </w:r>
    </w:p>
    <w:p>
      <w:r>
        <w:rPr>
          <w:b/>
        </w:rPr>
        <w:t>E. 7.2.1</w:t>
      </w:r>
    </w:p>
    <w:p>
      <w:r>
        <w:t>Der Beschwerdeführer hat kein konkretes und ernsthaftes Risiko dar- getan, dass die kroatischen Behörden sich weigern würden, ihn (wieder) aufzunehmen und seinen Antrag auf internationalen Schutz unter Einhal- tung der Regeln der Verfahrensrichtlinie zu prüfen. Den Akten sind denn auch keine stichhaltigen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 zwungen zu werden. Auch unter Berücksichtigung der vom Beschwerde- führer vorgebrachten Übergriffe und Misshandlungen während seines Auf- enthalts in Kroatien besteht kein Grund zur Annahme, die ihn bei einer Rückführung erwartenden Bedingungen in Kroatien seien derart schlecht, dass sie zu einer Verletzung von Art. 4 der EU-Grundrechtecharta, Art. 3 EMRK oder Art. 3 FoK führen könnten.</w:t>
      </w:r>
    </w:p>
    <w:p>
      <w:r>
        <w:rPr>
          <w:b/>
        </w:rPr>
        <w:t>E. 7.2.2</w:t>
      </w:r>
    </w:p>
    <w:p>
      <w:r>
        <w:t>Der Beschwerdeführer hat auch keine konkreten Hinweise für die An- nahme dargetan, Kroatien würde ihm dauerhaft die ihm gemäss Aufnah- merichtlinie zustehenden minimalen Lebensbedingungen vorenthalten. Bei einer allfälligen vorübergehenden Einschränkung könnte er sich im Übri- gen nötigenfalls an die kroatischen Behörden wenden und die ihm zu- stehenden Aufnahmebedingungen auf dem Rechtsweg einfordern (vgl. Art. 26 Aufnahmerichtlinie).</w:t>
      </w:r>
    </w:p>
    <w:p>
      <w:r>
        <w:rPr>
          <w:b/>
        </w:rPr>
        <w:t>E. 7.2.3</w:t>
      </w:r>
    </w:p>
    <w:p>
      <w:r>
        <w:t>Soweit der Beschwerdeführer auf seine gesundheitliche Situation hinweist, ist festzuhalten, dass eine zwangsweise Rückweisung von Per- 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w:t>
      </w:r>
    </w:p>
    <w:p>
      <w:r>
        <w:t>E-1391/2023 Seite 9 [EGMR]). Eine weitere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rPr>
          <w:b/>
        </w:rPr>
        <w:t>E. 7.2.4</w:t>
      </w:r>
    </w:p>
    <w:p>
      <w:r>
        <w:t>Eine solche Situation ist vorliegend offenkundig nicht gegeben. Die vom Beschwerdeführer vorgebrachten – im Übrigen nicht durch ärztliche Berichte belegten – gesundheitlichen Beschwerden erscheinen nicht derart gravierender Natur, dass sie die Feststellung der Unzulässigkeit im Sinne dieser restriktiven Rechtsprechung zu rechtfertigen vermöchten oder aus humanitären Gründen von einer Überstellung abgesehen werden müsste. Im Übrigen ist allgemein bekannt, dass Kroatien über eine ausreichende medizinische Infrastruktur (vgl. statt vieler Urteile BVGer D-6074/2022 vom</w:t>
      </w:r>
    </w:p>
    <w:p>
      <w:r>
        <w:rPr>
          <w:b/>
        </w:rPr>
        <w:t>E. 7.2.5</w:t>
      </w:r>
    </w:p>
    <w:p>
      <w:r>
        <w:t>Nach dem Gesagten kann der Beschwerdeführer kein konkretes und ernsthaftes Risiko dartun, dass seine Überstellung nach Kroatien die Ver- letzung völkerrechtlicher Bestimmungen zur Folge hätte.</w:t>
      </w:r>
    </w:p>
    <w:p>
      <w:r>
        <w:rPr>
          <w:b/>
        </w:rPr>
        <w:t>E. 7.3</w:t>
      </w:r>
    </w:p>
    <w:p>
      <w:r>
        <w:t>Zusammenfassend bestand und besteht kein Grund für eine Anwen- dung der Ermessenklauseln von Art. 17 Dublin-III-VO. An dieser Einschät- zung vermögen auch die Ausführungen in der Beschwerdeeingabe und die eingereichten Länderberichte nichts zu ändern.</w:t>
      </w:r>
    </w:p>
    <w:p>
      <w:r>
        <w:rPr>
          <w:b/>
        </w:rPr>
        <w:t>E. 7.4.1</w:t>
      </w:r>
    </w:p>
    <w:p>
      <w:r>
        <w:t>Gemäss Praxis des Bundesverwaltungsgerichts verfügt das SEM bei der Anwendung der Kann-Bestimmung von Art. 29a Abs. 3 der Asylverord- nung 1 vom 11. August 1999 (AsylV 1, SR 142.311) über einen Ermes- sensspielraum (vgl. BVGE 2015/9 E. 7 f.). Seit der Kognitionsbeschrän- kung durch die Asylgesetzrevision vom 1. Februar 2014 (Streichung der Angemessenheitskontrolle gemäss aArt. 106 Abs. 1 Bst. c AsylG)</w:t>
      </w:r>
    </w:p>
    <w:p>
      <w:r>
        <w:t>E-1391/2023 Seite 10 überprüft das Bundesverwaltungsgericht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7.5</w:t>
      </w:r>
    </w:p>
    <w:p>
      <w:r>
        <w:t>Somit bleibt Kroatien der für die Behandlung des Asylgesuchs des Beschwerdeführers zuständige Mitgliedstaat gemäss Dublin-III-VO. Kroatien ist verpflichtet, das Asylverfahren gemäss Art. 23, 24, 25 und 29 wiederaufzunehmen.</w:t>
      </w:r>
    </w:p>
    <w:p>
      <w:r>
        <w:rPr>
          <w:b/>
        </w:rPr>
        <w:t>E. 7.6</w:t>
      </w:r>
    </w:p>
    <w:p>
      <w:r>
        <w:t>Für das Einholen von Zusicherungen der kroatischen Behörden bezüg- lich des Zugangs des Beschwerdeführers zu adäquater Unterbringung und medizinischer Behandlung besteht nach dem Gesagten keine Veranlas- sung. 8. Das SEM ist demnach zu Recht in Anwendung von Art. 31a Abs. 1 Bst. b AsylG auf das Asylgesuch des Beschwerdeführers nicht eingetreten. Da der Beschwerdeführer nicht im Besitz einer gültigen Aufenthalts- oder Niederlassungsbewilligung ist, wurde die Überstellung nach Kroatien in An- wendung von Art. 44 AsylG ebenfalls zu Recht angeordnet (Art. 32 Bst. a AsylV 1). 9. Aus den vorstehenden Erwägungen ergibt sich, dass die angefochtene Verfügung Bundesrecht nicht verletzt und den rechtserheblichen Sachver- halt richtig sowie vollständig feststellt (Art. 106 Abs. 1 AsylG). Die Beschwerde ist folglich abzuweisen.</w:t>
      </w:r>
    </w:p>
    <w:p>
      <w:r>
        <w:t>E-1391/2023 Seite 11</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Januar 2023 E. 10.2.1.3, E-5671/2022 vom 16. Dezember 2022 E. 7.3.3 und D-5623/2022 vom 12. Dezember 2022 E. 6.2.2) und nament- lich über ein genügendes Angebot für psychische Betreuung verfügt (vgl. hierzu Urteil BVGer F-1021/2021 vom 16. März 2021 E. 5.2 m.w.H.). Es liegen keine Hinweise vor, wonach Kroatien dem Beschwerdeführer eine adäquate medizinische Behandlung verweigern würde.</w:t>
      </w:r>
    </w:p>
    <w:p>
      <w:r>
        <w:rPr>
          <w:b/>
        </w:rPr>
        <w:t>E. 10.1</w:t>
      </w:r>
    </w:p>
    <w:p>
      <w:r>
        <w:t>Der am 14. März 2023 superprovisorisch angeordnete Vollzugsstopp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w:t>
      </w:r>
    </w:p>
    <w:p>
      <w:r>
        <w:t>Das mit der Beschwerde gestellte Gesuch um Gewährung der unentgeltli- 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E-1391/2023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