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E-1391/2019 vom 22. Juni 2020</w:t>
      </w:r>
    </w:p>
    <w:p>
      <w:r>
        <w:t>Bundesverwaltungsgericht, 2020-06-22, FR</w:t>
      </w:r>
    </w:p>
    <w:p>
      <w:r>
        <w:rPr>
          <w:b/>
        </w:rPr>
        <w:t xml:space="preserve">Quelle: </w:t>
      </w:r>
      <w:r>
        <w:t>https://mcp.opencaselaw.ch/entscheid/bvger_E-1391_2019</w:t>
      </w:r>
    </w:p>
    <w:p>
      <w:r>
        <w:t>FR: TAF E-1391/2019 du 22 juin 2020</w:t>
      </w:r>
    </w:p>
    <w:p>
      <w:r>
        <w:t>IT: TAF E-1391/2019 del 22 giugno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soumise à l'ancien droit (cf. dispositions transitoires de la modification du 25 septembre 2015, al. 1, de la LAsi).</w:t>
      </w:r>
    </w:p>
    <w:p>
      <w:r>
        <w:rPr>
          <w:b/>
        </w:rPr>
        <w:t>E. 1.3</w:t>
      </w:r>
    </w:p>
    <w:p>
      <w:r>
        <w:t>Le recourant a qualité pour recourir (cf. art. 48 al. 1 PA). Présenté dans la forme (cf. art. 52 al. 1 PA) et le délai (cf. art. 108 al. 1 LAsi dans son ancienne teneur)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2.1</w:t>
      </w:r>
    </w:p>
    <w:p>
      <w:r>
        <w:t>Il convient d'examiner les règles légales et jurisprudentielles de procédure en présence d'un requérant d'asile mineur non accompagné (consid. 2) et leur respect dans le cas d'espèce (consid. 3).</w:t>
      </w:r>
    </w:p>
    <w:p>
      <w:r>
        <w:rPr>
          <w:b/>
        </w:rPr>
        <w:t>E. 2.2</w:t>
      </w:r>
    </w:p>
    <w:p>
      <w:r>
        <w:t>Lorsqu'elles ont affaire à un requérant d'asile mineur non accompagné, les autorités doivent, dans le cadre de la procédure d'asile, adopter les mesures adéquates en vue d'assurer la défense de ses droits (cf. notamment JICRA 1999 no 2 consid. 5, 1998 no 13). En particulier, l'autorité cantonale compétente doit désigner une personne de confiance chargée de représenter ses intérêts (cf. art. 17 al. 3 LAsi).</w:t>
      </w:r>
    </w:p>
    <w:p>
      <w:r>
        <w:rPr>
          <w:b/>
        </w:rPr>
        <w:t>E. 2.3</w:t>
      </w:r>
    </w:p>
    <w:p>
      <w:r>
        <w:t>Ainsi, compte tenu de l'obligation qui précède, le SEM doit se prononcer à titre préjudiciel sur la qualité de mineur d'un requérant, avant la désignation d'une personne de confiance et son audition, soit sur ses motifs d'asile (cf. JICRA 1999 n° 18 consid. 5a, 1999 n° 2 consid. 5, 1998 n° 13 consid. 4b), soit sur les faits décisifs en vue d'un transfert Dublin (cf. ATAF 2011/23 consid. 5.4.6), s'il existe des doutes sur les données relatives à son âge, notamment lorsque le requérant ne remet pas ses documents de voyage ou d'autres documents permettant de l'identifier. En l'absence de pièces d'identité, le SEM est tenu de procéder à une appréciation globale de tous les éléments plaidant en faveur ou en défaveur de la minorité alléguée, étant précisé que celle-ci doit être admise si elle apparaît comme vraisemblable au sens de l'art. 7 LAsi (cf. JICRA 2004 no 30 consid. 5 et 6). Il lui appartient ainsi de clarifier d'office les données relatives à l'âge de l'intéressé, par le biais de questions ciblées portant notamment sur son parcours de vie, sa scolarité, sa formation professionnelle et ses emplois passés, ses relations familiales ainsi que sur son voyage et son pays d'origine ou de dernière résidence, étant rappelé que c'est au requérant qu'échoit, au plan matériel, la charge de rendre vraisemblable sa prétendue minorité (cf. JICRA 2005 n° 16 consid. 2.3, 2004 no 30 consid. 5 et 6). Selon cette jurisprudence, l'estimation de l'âge sur la base de l'apparence physique du requérant revêt une valeur probante fortement amoindrie lorsque l'on se trouve en présence d'une jeune personne prétendant se situer dans la tranche d'âge entre 15 et 25 ans. Quant à l'analyse osseuse, elle ne permet pas de prouver, sur le plan scientifique, si une personne a atteint la majorité civile (âge chronologique charnière de 18 ans), en raison de la variabilité individuelle (plus ou moins deux ans) au-delà de 16 ans (cf. Chaumoître, Colavolpe, Marciano-Chagnaud, Dutour, Boetsch, Leonetti, Panuel, Utilisation de l'atlas de Greulich et Pyle dans un but médico-légal : pertinence et limites, in : Journal de Radiologie, volume 88, n° 10, octobre 2007, p. 1544, résumé en ligne sur www.sciencedirect.com/science/article/pii/S02210363078175 74 [consulté le 9.1.19] ; voir aussi JICRA 2005 n° 16 consid. 2.3). Dans son arrêt de principe publié sous ATAF 2018 VI/3 et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recommandée par l'AGFAD (Arbeitsgemeinschaft für Forensische Altersdiagnostik) de la Société allemande de médecine légale. Sur la base de trois expertises, il a jugé que les méthodes d'évaluation médicale de l'âge appliquées en Suisse constituent des indices à pondérer différemment selon leur résultat pour déterminer si une personne a atteint l'âge de la majorité, accordant à la méthode des trois piliers une valeur probatoire élevée (consid. 4.2.2). Il a confirmé que les règles habituelles de procédure régissant l'appréciation des preuves s'appliquent. Il a enfin précisé que, dans un contexte d'utilisation de plus en plus fréquente de la méthode des trois piliers, plus les évaluations médicales indiquent, en tant qu'indice, que la personne a atteint l'âge de la majorité, moins il s'impose de procéder à une appréciation globale des preuves (consid. 4.2.2). En d'autres termes, cette méthode peut se voir accorder, suivant ses résultats concrets, une valeur probante élevée en l'absence d'autres moyens de preuve. Elle semble actuellement la meilleure option sur le plan scientifique (dans ce sens, Emanuele Sironi/Joëlle Vuille/Franco Taroni, Estimation forensique de l'âge des jeunes migrants, Une note sur la scientificité des méthodes employées en Suisse, in : Jusletter, 8 octobre 2018, Rz 59). L'évaluation du développement squelettique de la main gauche (ou droite pour les gauchers), au moyen de l'atlas de Greulich &amp; Pyle, repose sur une estimation et ne permet que d'attribuer au sujet un stade défini de développement, avec une valeur minimale et une valeur maximale d'âge. L'intervalle de plus ou moins deux déviations standards autour de la moyenne représente 95% de toutes les valeurs, pour autant que les valeurs soient distribuées de façon normale. Il est en particulier connu que les facteurs socio-économiques peuvent avoir une influence sur la maturation osseuse. Pour ces raisons, l'ancienne Commission de recours en matière d'asile (ci-après : CRA), appelée à se prononcer sur des cas de dissimulation d'identité ayant conduit à des décisions de non-entrée en matière sur une demande d'asile, avait jugé que les seuls résultats de l'examen en question ne pouvaient remettre en doute les déclarations d'un requérant d'asile quant à son âge que si l'âge estimé différait de plus de trois ans de l'âge déclaré (JICRA 2000 n° 19 consid. 8 et 2001 n° 23 consid. 4c). La CRA avait souligné que cet examen ne pouvait être utilisé que pour établir que la personne tentait de tromper les autorités quant à son identité, et non comme moyen de preuve pour établir l'âge chronologique de la personne ou pour déterminer formellement, quels qu'en soient les résultats, que la personne était majeure ou mineure. Les résultats de l'examen osseux pour une personne alléguant avoir seize ans ou plus au moment de l'examen pouvaient être considérés, sur le plan juridique, comme formant tout au plus un faible indice en faveur ou en défaveur de la minorité alléguée (cf. JICRA 2005 n° 16 consid. 2.3, 2004 n° 30 consid. 6.2 et 6.4.1). Cette jurisprudence demeure valable, de sorte qu'en présence de résultats forensiques d'une unique évaluation sur la base d'une radiographie de la main gauche, le SEM n'est pas fondé à conclure à la majorité du requérant d'asile concerné, sans procéder à une appréciation globale des preuves.</w:t>
      </w:r>
    </w:p>
    <w:p>
      <w:r>
        <w:rPr>
          <w:b/>
        </w:rPr>
        <w:t>E. 2.4</w:t>
      </w:r>
    </w:p>
    <w:p>
      <w:r>
        <w:t>Le requérant peut contester l'appréciation du SEM sur l'absence de vraisemblance de la minorité dans le cadre d'un recours contre la décision finale, laquelle se révélera viciée si dite appréciation est considérée comme erronée, la procédure devant alors être reprise et menée dans les conditions idoines.</w:t>
      </w:r>
    </w:p>
    <w:p>
      <w:r>
        <w:rPr>
          <w:b/>
        </w:rPr>
        <w:t>E. 2.5</w:t>
      </w:r>
    </w:p>
    <w:p>
      <w:r>
        <w:t>Enfin, la décision du SEM relative à l'âge du requérant doit être motivée. En effet,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IV 81 consid. 2.2, 138 I 232 consid. 5.1 et 137 II 266 consid. 3.2, 135 I 6 consid. 2.1).</w:t>
      </w:r>
    </w:p>
    <w:p>
      <w:r>
        <w:rPr>
          <w:b/>
        </w:rPr>
        <w:t>E. 3.1</w:t>
      </w:r>
    </w:p>
    <w:p>
      <w:r>
        <w:t>En l'occurrence, le Tribunal constate qu'il est incontesté que le recourant, originaire de I._______, dans la région Somali, est aujourd'hui majeur et qu'il l'était déjà au moment où le SEM a statué. Toutefois, la question de la vraisemblance de la minorité alléguée lors des auditions tant sommaire du 28 juillet 2016, que du 28 décembre 2017 sur les motifs d'asile, demeure décisive. Il importait donc pour le SEM d'expliquer dans la décision attaquée les raisons pour lesquelles il avait considéré le recourant comme majeur avant de procéder, le 28 décembre 2017, à son audition sur ses motifs d'asile, pour que le Tribunal puisse exercer son contrôle et vérifier si cette audition a eu lieu en bonne et due forme.</w:t>
      </w:r>
    </w:p>
    <w:p>
      <w:r>
        <w:rPr>
          <w:b/>
        </w:rPr>
        <w:t>E. 3.2</w:t>
      </w:r>
    </w:p>
    <w:p>
      <w:r>
        <w:t>Dans le cadre de sa demande, le recourant n'a produit ni document de voyage ni pièce d'identité au sens de l'art. 1a let. b et let. c de l'ordonnance 1 sur l'asile du 11 août 1999 (RS 142.311, OA 1). En conséquence, il n'a pas prouvé par pièce son identité, dont la date de naissance est une composante. Il appartenait donc au SEM, conformément à la jurisprudence précitée (consid. 2.3), de procéder à une pondération des éléments parlant en faveur ou en défaveur de la vraisemblance de la minorité alléguée, parmi lesquels figurent également les raisons invoquées pour la non-production de pièces d'identité.</w:t>
      </w:r>
    </w:p>
    <w:p>
      <w:r>
        <w:rPr>
          <w:b/>
        </w:rPr>
        <w:t>E. 3.3</w:t>
      </w:r>
    </w:p>
    <w:p>
      <w:r>
        <w:t>Or, ni dans la décision attaquée, ni dans aucun acte de son dossier, le SEM n'a procédé à cette pondération ; il a omis de se déterminer, notamment sur le résultat du 21 juillet 2016 de l'analyse osseuse et d'indiquer la mesure de la valeur probante qu'il lui accordait, étant rappelé que dit examen osseux avait été effectué à l'époque où, selon les déclarations du recourant, celui-ci avait déjà plus de (...). Le Tribunal constate que la décision du SEM ne contient aucune motivation quant à la minorité alléguée par le recourant lors de ses auditions. Elle ne permet pas au Tribunal d'exercer son contrôle. Les motifs qui ont été communiqués par chacun des auditeurs lors des auditions ne sauraient se substituer à une argumentation insuffisante, voire inexistante, dans la décision attaquée. Cette argumentation manifestement lacunaire n'est pas respectueuse des droits de la partie, ne permet pas au recourant de défendre valablement ses droits devant le Tribunal ni à celui-ci d'exercer son contrôle.</w:t>
      </w:r>
    </w:p>
    <w:p>
      <w:r>
        <w:rPr>
          <w:b/>
        </w:rPr>
        <w:t>E. 3.4</w:t>
      </w:r>
    </w:p>
    <w:p>
      <w:r>
        <w:t>L'appréciation de l'autorité inférieure ayant conduit à admettre la majorité du recourant à l'époque considérée, uniquement tirée des résultats de l'examen osseux et de l'apparence physique est arbitraire ; ces éléments d'appréciation ne sauraient, à eux seuls, être décisifs dans la pondération, eu égard à la faible valeur probante à leur accorder.</w:t>
      </w:r>
    </w:p>
    <w:p>
      <w:r>
        <w:rPr>
          <w:b/>
        </w:rPr>
        <w:t>E. 3.5</w:t>
      </w:r>
    </w:p>
    <w:p>
      <w:r>
        <w:t>Au vu de ce qui précède, le SEM a violé l'obligation de motiver sa décision, composante du droit d'être entendu du recourant.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dans le même sens, arrêt du Tribunal E-809/2011 du 12 avril 2011 et réf. cit.).</w:t>
      </w:r>
    </w:p>
    <w:p>
      <w:r>
        <w:rPr>
          <w:b/>
        </w:rPr>
        <w:t>E. 3.6</w:t>
      </w:r>
    </w:p>
    <w:p>
      <w:r>
        <w:t>En conséquence, il convient d'annuler la décision attaquée pour violation du droit fédéral (cf. art. 106 al. 1 let. a LAsi) et de retourner l'affaire au SEM. La question de savoir s'il y a eu établissement incomplet de l'état de fait pertinent (cf. art. 106 al. 1 let. b LAsi) de la part du SEM peut demeurer indécise. Il appartiendra à cette autorité de rendre une nouvelle décision dûment motivée si elle entend maintenir que le recourant n'a pas rendu vraisemblable qu'il était mineur au moment de l'audition sur ses motifs d'asile du 28 décembre 2017. En revanche, il appartiendra à cette autorité de procéder à une nouvelle audition du recourant, bien qu'il soit désormais majeur, avant de rendre une nouvelle décision en matière d'asile, si elle doit admettre que le recourant a rendu vraisemblable qu'il était mineur au moment de l'audition précitée du 28 décembre 2017 et que la procédure demeure donc viciée, faute de désignation préalablement à cette audition d'une personne de confiance (cf. art. 17 al. 3 let. c LAsi).</w:t>
      </w:r>
    </w:p>
    <w:p>
      <w:r>
        <w:rPr>
          <w:b/>
        </w:rPr>
        <w:t>E. 4.1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w:t>
      </w:r>
    </w:p>
    <w:p>
      <w:r>
        <w:rPr>
          <w:b/>
        </w:rPr>
        <w:t>E. 4.2</w:t>
      </w:r>
    </w:p>
    <w:p>
      <w:r>
        <w:t>Il n'est donc pas perçu de frais de procédure (cf. art. 63 al. 1 et 2 PA) et l'avance de frais, d'un montant de 750 francs, versée par le recourant le 8 avril 2019 lui sera restituée.</w:t>
      </w:r>
    </w:p>
    <w:p>
      <w:r>
        <w:rPr>
          <w:b/>
        </w:rPr>
        <w:t>E. 4.3</w:t>
      </w:r>
    </w:p>
    <w:p>
      <w:r>
        <w:t>Par ailleurs, le recourant ayant obtenu gain de cause, il y a lieu de lui allouer une indemnité à titre de dépens pour les frais nécessaires et relativement élevés causés par le litige (art 64 al. 1 PA ; art. 7 ss du règlement du 21 février 2008 concernant les frais, dépens et indemnités fixés par le Tribunal administratif fédéral [FITAF, RS 173.320.2]), à la charge du SEM. Leur quotité, déterminée sur la base du dossier en l'absence d'un décompte du mandataire (art. 14 al. 2 FITAF), est fixée, ex aequo et bono, à 2'400 francs (y compris le supplément TVA selon l'art. 9 al. 1 let. c FITAF) pour ses honoraires et débours.</w:t>
      </w:r>
    </w:p>
    <w:p>
      <w:r>
        <w:rPr>
          <w:b/>
        </w:rPr>
        <w:t>E. 4.4</w:t>
      </w:r>
    </w:p>
    <w:p>
      <w:r>
        <w:t>Compte de l'issue de la procédure, la demande d'assistance judicaire totale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