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E-138/2020 vom 31. März 2020</w:t>
      </w:r>
    </w:p>
    <w:p>
      <w:r>
        <w:t>Bundesverwaltungsgericht, 2020-03-31, DE</w:t>
      </w:r>
    </w:p>
    <w:p>
      <w:r>
        <w:rPr>
          <w:b/>
        </w:rPr>
        <w:t xml:space="preserve">Quelle: </w:t>
      </w:r>
      <w:r>
        <w:t>https://mcp.opencaselaw.ch/entscheid/bvger_E-138_2020</w:t>
      </w:r>
    </w:p>
    <w:p>
      <w:r>
        <w:t>FR: TAF E-138/2020 du 31 mars 2020</w:t>
      </w:r>
    </w:p>
    <w:p>
      <w:r>
        <w:t>IT: TAF E-138/2020 del 31 marzo 2020</w:t>
      </w:r>
    </w:p>
    <w:p>
      <w:pPr>
        <w:pStyle w:val="Heading2"/>
      </w:pPr>
      <w:r>
        <w:t>Regeste</w:t>
      </w:r>
    </w:p>
    <w:p>
      <w:r>
        <w:t>Asyl und Wegweisung</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soweit das VGG nichts anderes bestimmt (Art. 37 VGG).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37 VGG i.V.m. Art. 49 VwVG). Es wendet das Recht von Amtes wegen an und ist nicht an die Anträge oder die rechtliche Begründung der Parteien gebunden (Art. 37 VGG i.V.m. Art. 62 Abs. 4 VwVG).</w:t>
      </w:r>
    </w:p>
    <w:p>
      <w:r>
        <w:rPr>
          <w:b/>
        </w:rPr>
        <w:t>E. 3</w:t>
      </w:r>
    </w:p>
    <w:p>
      <w:r>
        <w:t>Der Beschwerdeführer hat mit seiner Beschwerde die Ziffer 8 der vor-instanzlichen Verfügung, das im ZEMIS eingesetzte Geburtsdatum vom (...), angefochten. Die Verneinung der Flüchtlingseigenschaft, die Ablehnung des Asylgesuchs und die Anordnung der Wegweisung blieben unangefochten und sind mit Ablauf der Beschwerdefrist in Rechtskraft erwachsen.</w:t>
      </w:r>
    </w:p>
    <w:p>
      <w:r>
        <w:rPr>
          <w:b/>
        </w:rPr>
        <w:t>E. 4.1</w:t>
      </w:r>
    </w:p>
    <w:p>
      <w:r>
        <w:t>Die Vorinstanz begründet ihren Entscheid damit, der Beschwerdeführer habe seine Minderjährigkeit nicht glaubhaft machen können. Seine Angaben zu seinem Alter respektive zu seinem Geburtsdatum seien bereits bei der Erstbefragung nicht konsistent ausgefallen. Seine mathematischen Kenntnisse würden gegen die von ihm behauptete Biografie und seine Ausbildung sprechen, was insgesamt gegen seine Minderjährigkeit sprechen würde. Bei der eingereichten Tazkira würde es sich zudem nicht um ein Original handeln, sondern um eine manipulationsanfällige Kopie, weshalb dieses Dokument als Identitätsnachweis nicht geeignet sei. Zudem habe er nicht widerspruchsfrei erklären können, wie er in den Besitz der Tazkira gekommen sei.</w:t>
      </w:r>
    </w:p>
    <w:p>
      <w:r>
        <w:rPr>
          <w:b/>
        </w:rPr>
        <w:t>E. 4.2</w:t>
      </w:r>
    </w:p>
    <w:p>
      <w:r>
        <w:t>Der Beschwerdeführer bringt vor, er habe sein Alter von seiner Mutter erfahren. Dies sei ein Prozess gewesen. Demgegenüber habe es sich beim Tod seines Vaters um ein konkretes Ereignis gehandelt, weshalb die beiden Begebenheiten in Bezug auf sein Aussageverhalten nicht verglichen werden könnten. Der dreijährige Besuch einer Koranschule schliesse nicht aus, dass er Rechnen gelernt habe. Zudem habe er während der Arbeit mit seinem Onkel und seinen Aufenthalten im Iran und in der Türkei Gelegenheit gehabt, etwas zu lernen. Seine Kenntnisse hätten ausgereicht um den Alltag zu bestreiten. Die Kopie seiner Tazkira sei nicht näher geprüft worden. Zudem würden seine Angaben anlässlich der Befragung mit den Angaben in der Tazkira übereinstimmen.</w:t>
      </w:r>
    </w:p>
    <w:p>
      <w:r>
        <w:rPr>
          <w:b/>
        </w:rPr>
        <w:t>E. 4.3</w:t>
      </w:r>
    </w:p>
    <w:p>
      <w:r>
        <w:t>Die Vorinstanz führte in ihrer Vernehmlassung aus, der Beschwerdeführer habe die beiden Fragen, wann und bei welcher Gelegenheit seine Mutter ihm sein Geburtsjahr genannt habe ausweichend oder überhaupt nicht beantwortet. Demgegenüber habe er spontan und differenziert über den Zeitpunkt und die Ursache des Todes von seinem Vater Auskunft geben können.</w:t>
      </w:r>
    </w:p>
    <w:p>
      <w:r>
        <w:rPr>
          <w:b/>
        </w:rPr>
        <w:t>E. 4.4</w:t>
      </w:r>
    </w:p>
    <w:p>
      <w:r>
        <w:t>In seiner Replik macht der Beschwerdeführer zusätzlich geltend, für ihn sei die Kenntnisnahme seines Alters durch zufällig wiederholte Bemerkungen seiner Mutter ein Prozess über eine längere Zeit hinweg gewesen. Dagegen sei für ihn als damals Neunjähriger und für seine Familie der Verlust seines Vaters durch einen Bombenanschlag ein einschneidendes Ereignis gewesen. Bereits anlässlich der Befragung habe er erklärt, das Alter einer Person habe in seiner Heimat nicht dieselbe Bedeutung wie in Europa. Das Alter seiner Mutter habe er trotz mehrmaligen Nachfragens nicht angeben können. Dies stehe jedoch nicht im Widerspruch zu den Altersangaben hinsichtlich seiner Geschwister. Er habe gewusst, dass er das älteste Kind der Familie sei und seine Geschwister in einem Abstand von jeweils zwei Jahren geboren worden seien.</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überprüfen muss (vgl. Art. 19 Abs. 3 ZEMIS-Verordnung; BVGE 2018 VI/3 E. 3.2).</w:t>
      </w:r>
    </w:p>
    <w:p>
      <w:r>
        <w:rPr>
          <w:b/>
        </w:rPr>
        <w:t>E. 5.3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verlangten Änderung (BVGE 2018 VI/3 E. 3.3; Urteil des BGer 1C_11/2013 vom 21. Oktober 2013 E. 4.2). Im Gegensatz zum Asylverfahren (vgl. Art. 7 AsylG) hat die beweisbelastete Partei die strittigen Tatsachen zu beweisen und nicht bloss glaubhaft zu machen.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ihrerseits verpflichtet, an dessen Feststellung mitzuwirken (Urteil des BGer 1C_710/2017 vom 12. Februar 2019 E. 2.3.3; BVGE 2018 VI/3 E. 3.3). Die materielle Beweislast, also die Folgen der Beweislosigkeit, trägt aber grundsätzlich die Behörde, wenn sie wie vorliegend im Bereich der Eingriffsverwaltung tätig ist (Urteil des BVGer A-4035/2011 vom 19. Dezember 2011 E. 4.3). In Bezug auf ausländische Identitätsdokumente ist ferner Folgendes zu beachten: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(vgl. Urteile des BVGer A-7588/2015 vom 26. Februar 2016 E. 3.3 und A-7822/2015 vom 25. Februar 2016 E. 3.3., je m.w.H.; Urteile des BGer 6B_394/2009 vom 27. Juli 2009 E. 1.1 und 5A.3/2007 vom 27. Februar 2007 E. 2).</w:t>
      </w:r>
    </w:p>
    <w:p>
      <w:r>
        <w:rPr>
          <w:b/>
        </w:rPr>
        <w:t>E. 5.4</w:t>
      </w:r>
    </w:p>
    <w:p>
      <w:r>
        <w:t>Kann bei einer verlangten oder von Amtes wegen beabsichtigten Berichtigung weder die Richtigkeit der bisherigen noch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(vgl. BVGE 2018 VI/3 E. 3.4; Urteil des BVGer A-7588/2015 vom 26. Februar 2016 E. 3.4; Urteil des BGer 1C_240/2012 vom 13. August 2012 E. 3.2). Entgegen dem Vorbringen des Beschwerdeführers gilt im Datenschutzrecht entsprechend auch keine Beweisregel, wonach im Zweifelsfall von der Minderjährigkeit auszugehen wäre (Urteil des BGer 1C_710/2017 vom 12. Februar 2019 E. 2.4).</w:t>
      </w:r>
    </w:p>
    <w:p>
      <w:r>
        <w:rPr>
          <w:b/>
        </w:rPr>
        <w:t>E. 6</w:t>
      </w:r>
    </w:p>
    <w:p>
      <w:r>
        <w:t>Nach dem Gesagten obliegt es demnach vorliegend grundsätzlich dem SEM zu beweisen, dass das aktuell im ZEMIS eingetragene Geburtsdatum ([...]) korrekt ist. Der Beschwerdeführer wiederum hat nachzuweisen, dass das von ihm im Datenänderungsgesuch geltend gemachte ([...]) richtig beziehungsweise zumindest wahrscheinlicher ist als das im ZEMIS erfasste, ihm mithin eine höhere Glaubwürdigkeit zukommt als dem bisherigen Eintrag (Urteil des BVGer A-3051/2018 vom 12. März 2019 E. 5.5). Gelingt keiner Partei der sichere Nachweis, ist dasjenige Geburtsdatum im ZEMIS zu belassen oder einzutragen, dessen Richtigkeit wahrscheinlicher ist.</w:t>
      </w:r>
    </w:p>
    <w:p>
      <w:r>
        <w:rPr>
          <w:b/>
        </w:rPr>
        <w:t>E. 7.1</w:t>
      </w:r>
    </w:p>
    <w:p>
      <w:r>
        <w:t>Der Beschwerdeführer rügt in formeller Hinsicht, die Vorinstanz habe ohne sachlichen Grund den Antrag auf eine medizinische Altersabklärung abgelehnt und auf Gespräche mit einer anderen Befragerin hingewiesen, die nicht protokolliert worden seien. Somit habe sie das rechtliche Gehör und die Untersuchungspflicht verletzt sowie den rechtserheblichen Sachverhalt unvollständig oder unrichtig festgestellt. Diese verfahrensrechtlichen Rügen sind vorab zu prüfen, da sie allenfalls geeignet sind, eine Kassation der angefochtenen Verfügung zu bewirken.</w:t>
      </w:r>
    </w:p>
    <w:p>
      <w:r>
        <w:rPr>
          <w:b/>
        </w:rPr>
        <w:t>E. 7.2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7.3</w:t>
      </w:r>
    </w:p>
    <w:p>
      <w:r>
        <w:t>Die Vorinstanz führt zur Begründung des von ihr angenommenen Geburtsdatums ([...]) lediglich aus, der Beschwerdeführer habe genau gewusst, wann sein Vater gestorben sei, jedoch nicht, wann seine Mutter ihm sein Alter genannt habe. Seine mathematischen und sprachlichen Kenntnisse würden für eine andere als die geltend gemachte Biographie und Ausbildung sprechen und somit auch gegen seine behauptete Minderjährigkeit. Bei der Tazkira handle es sich um eine manipulationsanfällige Kopie, weshalb dieses Dokument als Identitätsnachweis nicht geeignet sei. Die Vorinstanz hat abgesehen von seiner Befragung keine weitergehenden Abklärungen vorgenommen. Auf der einen Seite fällt auf, dass der Beschwerdeführer sowohl auf dem Personalienblatt als auch in der Befragung erklärte, er sei am (...) geboren worden und deshalb zum Zeitpunkt der Befragung 14 Jahre alt gewesen. Im Weiteren reichte der Beschwerdeführer seine Tazkira in Kopie zu den Akten, worin attestiert wird, er sei im Jahr 1397 13 Jahre alt gewesen. Diese Aussage passt zu dem von ihm genannten Geburtsjahr. Diese Fakten - sowie wohl auch sein Erscheinungsbild (vgl. das aktenkundige Foto) - lassen das von ihm angegebene Geburtsdatum als wahrscheinlich erscheinen. Auf der anderen Seite ist zu berücksichtigen, dass seine Antworten auf die Fragen, wann er von seinem Alter respektive seinem Geburtsjahr erfahren habe und zu seiner Schulbildung etwas diffus ausgefallen sind. Zudem kommt der Tazkira aufgrund fehlender Fälschungssicherheit nur ein geringer Beweiswert zu. Obwohl es richtig ist, dass er keine genauen Angaben zu verschiedenen Ereignissen gemacht hat, lassen sich solche Informationsdefizite und Widersprüche sowohl mit seinem jungen Alter zum Zeitpunkt der Ereignisse als auch mit seinem Analphabetismus und seinem Bildungshintergrund plausibel erklären. Die Frage nach seinem korrekten respektive überwiegend wahrscheinlichen Geburtsdatum kann bei dieser unklaren Faktenlage nicht schlüssig beantwortet werden; die vorhandenen Indizien sprechen teils für, teils gegen das vom Beschwerdeführer behauptete Geburtsdatum. Bei dieser nicht eindeutigen Sachlage wäre die Vorinstanz aufgrund des Untersuchungsrundsatzes sowie der ihr obliegenden Pflicht, den Sachverhalt von Amtes wegen abzuklären, verpflichtet gewesen, weitere zumutbare, sachdienliche Abklärungen (beispielsweise Einholung eines Altersgutachtens) zu veranlassen, zumal nicht allein der Beschwerdeführer beweispflichtig ist, sondern es grundsätzlich dem SEM obliegt, zu beweisen, dass das aktuell im ZEMIS eingetragene Geburtsdatum ([...]) korrekt ist (vgl. vorstehend E. 6).</w:t>
      </w:r>
    </w:p>
    <w:p>
      <w:r>
        <w:rPr>
          <w:b/>
        </w:rPr>
        <w:t>E. 7.4</w:t>
      </w:r>
    </w:p>
    <w:p>
      <w:r>
        <w:t>Aufgrund der vorstehenden Erwägungen ist im Ergebnis festzustellen, dass die Vorinstanz den rechtserheblichen Sachverhalt unvollständig festgestellt und überdies die Begründungspflicht verletzt hat.</w:t>
      </w:r>
    </w:p>
    <w:p>
      <w:r>
        <w:rPr>
          <w:b/>
        </w:rPr>
        <w:t>E. 8</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einer Instanz verlustig ginge. Vorliegend ist demnach eine Kassation angezeigt. Die angefochtene Verfügung ist aufzuheben und die Sache zur vollständigen Feststellung des Sachverhalts und Neubeurteilung an das SEM zurückzuweisen.</w:t>
      </w:r>
    </w:p>
    <w:p>
      <w:r>
        <w:rPr>
          <w:b/>
        </w:rPr>
        <w:t>E. 9</w:t>
      </w:r>
    </w:p>
    <w:p>
      <w:r>
        <w:t>Die Beschwerde ist somit im Eventualantrag gutzuheissen, soweit die Aufhebung der vorinstanzlichen Verfügung vom 5. Dezember 2019 beantragt wird (Dispositionsziffer 8). Die Sache ist zur vollständigen Feststellung des Sachverhalts und zur Neubeurteilung im Sinne der Erwägungen an die Vor-instanz zurückzuweisen. Bei diesem Verfahrensausgang erübrigt es sich, auf die weiteren Anträge und Beschwerdevorbringen näher einzugehen.</w:t>
      </w:r>
    </w:p>
    <w:p>
      <w:r>
        <w:rPr>
          <w:b/>
        </w:rPr>
        <w:t>E. 10.1</w:t>
      </w:r>
    </w:p>
    <w:p>
      <w:r>
        <w:t>Bei diesem Ausgang des Verfahrens (Gutheissung des Eventualantrags) sind dem Beschwerdeführer keine Verfahrenskosten aufzuerlegen (Art. 63 Abs. 1 VwVG).</w:t>
      </w:r>
    </w:p>
    <w:p>
      <w:r>
        <w:rPr>
          <w:b/>
        </w:rPr>
        <w:t>E. 10.2</w:t>
      </w:r>
    </w:p>
    <w:p>
      <w:r>
        <w:t>Gemäss Art. 64 Abs. 1 VwVG in Verbindung mit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Gestützt auf die in Betracht zu ziehenden Bemessungsfaktoren (Art. 9-13 VGKE) sind dem Beschwerdeführer Fr. 600.- als Parteientschädigung zuzusprechen. Dieser Betrag ist durch die Vorinstanz zu entrichten.</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