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E-138/2015 vom 14. Juli 2015</w:t>
      </w:r>
    </w:p>
    <w:p>
      <w:r>
        <w:t>Bundesverwaltungsgericht, 2015-07-14, FR</w:t>
      </w:r>
    </w:p>
    <w:p>
      <w:r>
        <w:rPr>
          <w:b/>
        </w:rPr>
        <w:t xml:space="preserve">Quelle: </w:t>
      </w:r>
      <w:r>
        <w:t>https://mcp.opencaselaw.ch/entscheid/bvger_E-138_2015</w:t>
      </w:r>
    </w:p>
    <w:p>
      <w:r>
        <w:t>FR: TAF E-138/2015 du 14 juillet 2015</w:t>
      </w:r>
    </w:p>
    <w:p>
      <w:r>
        <w:t>IT: TAF E-138/2015 del 14 luglio 2015</w:t>
      </w:r>
    </w:p>
    <w:p>
      <w:pPr>
        <w:pStyle w:val="Heading2"/>
      </w:pPr>
      <w:r>
        <w:t>Regeste</w:t>
      </w:r>
    </w:p>
    <w:p>
      <w:r>
        <w:t>Renvoi et exécution du renvoi (recours réexamen)</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devant le Tribunal, lequel, sauf l'exception visée à l'art. 83 let. d ch. 1 LTF et non réalisée en l'espèce, statue définitivement.</w:t>
      </w:r>
    </w:p>
    <w:p>
      <w:r>
        <w:rPr>
          <w:b/>
        </w:rPr>
        <w:t>E. 1.3</w:t>
      </w:r>
    </w:p>
    <w:p>
      <w:r>
        <w:t>Le recourant a qualité pour recourir (cf. art. 48 al. 1 PA). Présenté dans la forme (cf. art. 52 al. 1 PA) et le délai (cf. art. 108 al. 1 LAsi) prescrits par la loi, le recours est recevable.</w:t>
      </w:r>
    </w:p>
    <w:p>
      <w:r>
        <w:rPr>
          <w:b/>
        </w:rPr>
        <w:t>E. 1.4</w:t>
      </w:r>
    </w:p>
    <w:p>
      <w:r>
        <w:t>La demande de réexamen ayant été déposée le 19 décembre 2013, la loi sur l'asile applicable est celle dans sa teneur au 1er janvier 2008 (cf. al. 2 des dispositions transitoires de la modification du 14 décembre 2012 entrée en vigueur le 1er février 2014).</w:t>
      </w:r>
    </w:p>
    <w:p>
      <w:r>
        <w:rPr>
          <w:b/>
        </w:rPr>
        <w:t>E. 2.1</w:t>
      </w:r>
    </w:p>
    <w:p>
      <w:r>
        <w:t>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(elle l'est désormais dans la LAsi). La jurisprudence et la doctrine l'ont auparavant déduite de l'art. 4 de la Constitution fédérale du 29 mai 1874 (aCst), qui correspond, sur ce point, à l'art. 29 al. 2 de la Constitution fédérale du 18 avril 1999 (Cst., RS 101) et de l'art. 66 PA, qui prévoit le droit de demander la révision des décisions.</w:t>
      </w:r>
    </w:p>
    <w:p>
      <w:r>
        <w:rPr>
          <w:b/>
        </w:rPr>
        <w:t>E. 2.2</w:t>
      </w:r>
    </w:p>
    <w:p>
      <w:r>
        <w:t>Le SEM est tenu de se saisir d'une demande de réexamen notamment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p. 367 s.).</w:t>
      </w:r>
    </w:p>
    <w:p>
      <w:r>
        <w:rPr>
          <w:b/>
        </w:rPr>
        <w:t>E. 2.3</w:t>
      </w:r>
    </w:p>
    <w:p>
      <w:r>
        <w:t>Selon la jurisprudence et la doctrine en matière de révision (applicable en matière de réexamen), les faits nouveaux et preuves nouvelles au sens de l'art. 66 PA ne peuvent entraîner la révision que s'ils sont importants et décisifs, c'est-à-dire que les faits doivent être de nature à influer - ensuite d'une appréciation juridique correcte - sur l'issue de la contestation, et les moyens de preuve offerts propres à les établir (cf. ATF 127 V 353 consid. 5a p. 358, ATF 118 II 199 consid. 5 p. 205 ; cf. également Karin Scherrer, Praxiskommentar VwVG, ad art. 66 PA n° 25 p. 1306 et réf. cit., Yves Donzallaz, Loi sur le Tribunal fédéral, Commentaire, Berne 2008, n° 4704 p. 194 s. et réf. cit.).</w:t>
      </w:r>
    </w:p>
    <w:p>
      <w:r>
        <w:rPr>
          <w:b/>
        </w:rPr>
        <w:t>E. 3</w:t>
      </w:r>
    </w:p>
    <w:p>
      <w:r>
        <w:t>En l'espèce, le recourant fait valoir que son état de santé est déficient au point de faire apparaître l'exécution de son renvoi comme n'étant plus raisonnablement exigible, au sens de l'art. 83 al. 4 de la loi fédérale du 16 décembre 2005 sur les étrangers (LEtr, RS 142.20). A l'appui de sa demande, il allègue des faits et produit divers rapports médicaux, qui sont postérieurs à la fin de la procédure d'asile ordinaire. Reste à apprécier si les faits nouveaux allégués sont déterminants, soit susceptibles de modifier l'état de fait retenu par l'autorité dans sa décision, en matière d'exécution du renvoi, dans une mesure suffisante pour mener, après appréciation juridique de la nouvelle situation, à une décision différente. La longue durée de présence en Suisse, non invoquée comme motif de réexamen, ne saurait être examinée comme tel dans la présente procédure, étant précisé que les questions liées à l'intégration de l'intéressé en Suisse et les difficultés d'un retour au Cameroun en raison de celle-ci ont été analysées de manière circonstanciée par le Tribunal fédéral, dans son arrêt du 11 novembre 2013 (cf. supra let. D).</w:t>
      </w:r>
    </w:p>
    <w:p>
      <w:r>
        <w:rPr>
          <w:b/>
        </w:rPr>
        <w:t>E. 4.1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2009/52 consid. 10.1, ATAF 2008/34 consid. 11.2.2 et ATAF 2007/10 consid. 5.1). S'agissant des personnes en traitement médical en Suisse, l'exécution du renvoi ne devient inexigible que dans la mesure où elles ne pourraient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 s. et 87, cf. également Patricia Petermann Loewe, Materiell-rechtliche Aspekte der vorläufigen Aufnahme unter Einbezug des subsidiären Schutzes der EU, Zurich 2010, p. 95 ss).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(cf. ATAF 2011/50 consid. 8.3, p. 1003 s. et ATAF 2009/2 consid. 9.3.2, p. 21).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serait plus, au sens de l'art. 83 al. 4 LEtr si, en raison de l'absence de possibilités de traitement effectives dans le pays d'origine, l'état de santé de la personne concernée se dégraderait très rapidement, au point de conduire, d'une manière certaine, à la mise en danger concrète de l'intégrité physique ou psychique (cf. ATAF 2011/50 et ATAF 2009/2 précités ; cf. également Jurisprudence et informations de la Commission suisse de recours en matière d'asile [JICRA] 2003 n° 24 consid. 5b p. 157 s.).</w:t>
      </w:r>
    </w:p>
    <w:p>
      <w:r>
        <w:rPr>
          <w:b/>
        </w:rPr>
        <w:t>E. 4.2</w:t>
      </w:r>
    </w:p>
    <w:p>
      <w:r>
        <w:t>Tant dans sa demande de réexamen que dans son recours, l'intéressé fait valoir qu'il ne lui serait pas possible de continuer son traitement CPAP en cas de renvoi vers le Cameroun, ce qui aurait de graves conséquences sur son état de santé (son pronostic vital serait notamment mis en cause). Il argue que l'appareil utilisé en Suisse ne lui appartient pas et que même s'il devait être autorisé à l'emmener avec lui au Cameroun, les médecins de ce pays ne possèderaient pas les connaissances et l'expérience nécessaires pour assurer un suivi. En outre, il fait valoir qu'il lui serait impossible de prendre en charge les frais liés à ses traitements, étant donné qu'il ne serait pas au bénéfice d'une assurance maladie.</w:t>
      </w:r>
    </w:p>
    <w:p>
      <w:r>
        <w:rPr>
          <w:b/>
        </w:rPr>
        <w:t>E. 4.3</w:t>
      </w:r>
    </w:p>
    <w:p>
      <w:r>
        <w:t>Il ressort des rapports médicaux déposés en cause que le recourant souffre d'une ronchopathie compliquée d'un syndrome d'apnées obstructives du sommeil très sévère et symptomatique. Le traitement entrepris consiste, depuis novembre 2013, en l'utilisation, quatre heures par nuit, d'un appareil auto CPAP de type Resmed S9, traitement complété par la prise de médicaments. Dans leurs rapports, les médecins en charge du suivi précisent que, sans traitement, le syndrome d'apnée du sommeil provoque une diminution de l'irrigation du cerveau ainsi que des maladies cardio-vasculaires de même que de l'hypertension artérielle.</w:t>
      </w:r>
    </w:p>
    <w:p>
      <w:r>
        <w:rPr>
          <w:b/>
        </w:rPr>
        <w:t>E. 4.4</w:t>
      </w:r>
    </w:p>
    <w:p>
      <w:r>
        <w:t>Il est établi que le traitement CPAP instauré depuis octobre 2013 améliore considérablement l'état de santé et la qualité de vie du recourant. Le traitement lui permet notamment de vivre sans ronflements, sans pauses respiratoires nocturnes et d'être plus en forme durant la journée. Toutefois, force est de constater que les affections dont il souffre, même si elles sont sérieuses, ne sont pas graves au point de faire obstacle à l'exécution de son renvoi de Suisse au sens de la jurisprudence précitée. En effet, il ne peut être retenu que la cessation de son traitement mènerait à une dégradation de son état de santé telle qu'elle conduise, d'une manière certaine et rapide, à la mise en danger concrète de son intégrité physique (cf. aussi arrêt du TAF D-1970/2009 du 19 juin 2009, consid. 5.2). Cela dit, il est relevé que le traitement des troubles respiratoires est en principe possible au Cameroun, notamment au Centre des maladies respiratoires de Douala, ville de provenance de l'intéressé. S'agissant du dispositif pour soigner le syndrome d'apnée obstructive du sommeil, le recourant pourra continuer à en bénéficier, nonobstant un renvoi de Suisse, et ce sans interruption. En effet, le CPAP, dont l'intéressé doit être muni, lui a été délivré. Il s'en sert depuis le mois d'octobre 2013 et les adaptations d'usage ont pu avoir lieu. Cet appareil est en principe transportable et peut être assorti d'un kit batterie. Aussi, il lui sera possible de l'emmener avec lui au moment de son départ dans le cadre de l'aide qui peut lui être accordée pour son retour en tous les cas, d'autant plus que la majorité des appareils sont conçus pour permettre une utilisation dans des pays aux normes différentes. Les contrôles de l'appareil (à fréquence de trois fois par année) pourront cas échéant se faire au sein d'un centre hospitalier comprenant de préférence un centre de pneumologie. Il est au demeurant envisageable, au vu des moyens de communication actuels, que les médecins en charge du suivi de l'intéressé prennent contact avec ses médecins au Cameroun afin de leur donner des instructions concernant l'entretien de l'appareil remis. En sus, le recourant pourra obtenir sur place des médicaments pour le traitement de ses affections, grâce à ses ressources propres. En effet, âgé de 46 ans, au bénéfice d'une expérience professionnelle (partiellement acquise en Suisse), il est permis de retenir qu'il sera en mesure de réintégrer le marché du travail et de subvenir à ses besoins à son retour au Cameroun, étant précisé que ses affections ne l'empêchent ni de travailler ni de mener une existence normale.</w:t>
      </w:r>
    </w:p>
    <w:p>
      <w:r>
        <w:rPr>
          <w:b/>
        </w:rPr>
        <w:t>E. 5</w:t>
      </w:r>
    </w:p>
    <w:p>
      <w:r>
        <w:t>Au vu de ce qui précède, l'exécution du renvoi du recourant demeure raisonnablement exigible.</w:t>
      </w:r>
    </w:p>
    <w:p>
      <w:r>
        <w:rPr>
          <w:b/>
        </w:rPr>
        <w:t>E. 6</w:t>
      </w:r>
    </w:p>
    <w:p>
      <w:r>
        <w:t>S'agissant finalement de la contestation relative au point 3 du dispositif de la décision attaquée, elle doit être écartée. D'une part, il ne ressort nullement de cette décision que le SEM aurait considéré la demande de reconsidération du 19 décembre 2014 comme étant d'emblée vouée à l'échec. D'autre part et surtout, l'intéressé n'a, dans sa demande, pas requis la dispense du versement des frais de procédure, requête qui aurait d'ailleurs a priori dû être rejetée, l'intéressé n'étant, tel qu'en attestent les éléments au dossier, pas indigent. Partant, c'est à raison que l'autorité de première instance a perçu un émolument comme elle l'a fait.</w:t>
      </w:r>
    </w:p>
    <w:p>
      <w:r>
        <w:rPr>
          <w:b/>
        </w:rPr>
        <w:t>E. 7</w:t>
      </w:r>
    </w:p>
    <w:p>
      <w:r>
        <w:t>Il s'ensuit que le recours doit être rejeté et la décision querellée confirmée.</w:t>
      </w:r>
    </w:p>
    <w:p>
      <w:r>
        <w:rPr>
          <w:b/>
        </w:rPr>
        <w:t>E. 8</w:t>
      </w:r>
    </w:p>
    <w:p>
      <w:r>
        <w:t>Vu l'issue de la procédure, il y a lieu de mettre les frais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