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E-1386/2022 vom 19. April 2023</w:t>
      </w:r>
    </w:p>
    <w:p>
      <w:r>
        <w:t>Bundesverwaltungsgericht, 2023-04-19, DE</w:t>
      </w:r>
    </w:p>
    <w:p>
      <w:r>
        <w:rPr>
          <w:b/>
        </w:rPr>
        <w:t xml:space="preserve">Quelle: </w:t>
      </w:r>
      <w:r>
        <w:t>https://mcp.opencaselaw.ch/entscheid/bvger_E-1386_2022</w:t>
      </w:r>
    </w:p>
    <w:p>
      <w:r>
        <w:t>FR: TAF E-1386/2022 du 19 avril 2023</w:t>
      </w:r>
    </w:p>
    <w:p>
      <w:r>
        <w:t>IT: TAF E-1386/2022 del 19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für Beschwer- den gegen Verfügungen nach Art. 5 VwVG zuständig und entscheidet auf dem Gebiet des Asyls in der Regel – und so auch vorliegend – endgültig (Art. 105 AsylG; Art. 83 Bst. d Ziff. 1 BGG). Der Beschwerdeführer ist als Verfügungsadressat zur Beschwerdeführung legitimiert (Art. 48 VwVG). Auf die frist- und formgerecht eingereichte Beschwerde ist einzutreten (Art. 105 und Art. 108 Abs. 3 AsylG; Art. 48 Abs. 1 und Art. 52 Abs. 1 VwVG).</w:t>
      </w:r>
    </w:p>
    <w:p>
      <w:r>
        <w:rPr>
          <w:b/>
        </w:rPr>
        <w:t>E. 1.2</w:t>
      </w:r>
    </w:p>
    <w:p>
      <w:r>
        <w:t>Das Verfahren richtet sich nach dem VwVG, dem VGG und dem BGG, soweit das AsylG nichts anderes bestimmt (Art. 37 VGG und Art. 6 AsylG).</w:t>
      </w:r>
    </w:p>
    <w:p>
      <w:r>
        <w:t>E-1386/2022 Seite 5</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Vorliegend han- delt es sich – aufgrund der inzwischen mit Urteil des Bundesverwaltungs- gerichts E-1488/2020 vom 22. März 2023 (zur Publikation als BVGE vor- gesehen) beantworteten Koordinationsfrage zur Zulässigkeit von Überstel- lungen nach Kroatien auch im Rahmen von Aufnahmeverfahren (Take Charge) – um eine solche. Demnach ist der Beschwerdeentscheid nur summarisch zu begründen ist (Art. 111a Abs. 2 AsylG).</w:t>
      </w:r>
    </w:p>
    <w:p>
      <w:r>
        <w:rPr>
          <w:b/>
        </w:rPr>
        <w:t>E. 4.1</w:t>
      </w:r>
    </w:p>
    <w:p>
      <w:r>
        <w:t>In der Beschwerde wird in formeller Hinsicht gerügt, die Vorinstanz habe sich zu den vom Beschwerdeführer erlebten unmenschlichen Push- Backs durch die kroatischen Behörden nur ungenügend und pauschal ge- äussert. Ferner habe das SEM den Sachverhalt in Bezug auf die Mängel im kroatischen Asylsystem nicht rechtsgenüglich abgeklärt. Damit macht der Beschwerdeführer eine Verletzung der Begründungspflicht und des Untersuchungsgrundsatzes geltend. Diese Rügen sind vorab zu prüfen, da sie geeignet sind, eine Kassation der angefochtenen Verfügung herbeizu- führen.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w:t>
      </w:r>
    </w:p>
    <w:p>
      <w:r>
        <w:t>E-1386/2022 Seite 6 dass sich die Begründung mit allen Parteistandpunkten einlässlich ausei- nandersetzt und jedes einzelne Vorbringen ausdrücklich widerlegt (vgl. BGE 143 III 65 E. 5.2). Die unrichtige oder unvollständige Feststellung des rechtserheblichen Sachverhalts kann nach Art. 106 Abs. 1 AsylG gerügt werden. Unrichtig ist die Sachverhaltsfeststellung, wenn der Verfügung ein falscher und akten- widriger Sachverhalt zugrunde gelegt wird oder Beweise falsch gewürdigt worden sind; unvollständig ist sie, wenn nicht alle für den Entscheid we- sentlichen Sachumstände berücksichtigt werden (vgl. KÖLZ/HÄNER/BERT- SCHI, Verwaltungsverfahren und Verwaltungsrechtspflege des Bundes, 3. Aufl. 2013, Rz. 1043).</w:t>
      </w:r>
    </w:p>
    <w:p>
      <w:r>
        <w:rPr>
          <w:b/>
        </w:rPr>
        <w:t>E. 4.3</w:t>
      </w:r>
    </w:p>
    <w:p>
      <w:r>
        <w:t>Das SEM ist seinen formellen Pflichten ausreichend nachgekommen. Der Beschwerdeführer konnte sich im Rahmen des Dublin-Gesprächs zu einer möglichen Überstellung nach Kroatien äussern und darlegen, was ihm alles widerfahren sei, als er von der kroatischen Polizei aufgegriffen worden sei sowie weshalb er nicht nach Kroatien zurückkehren wolle. Diese Erlebnisse und Befürchtungen hat die Vorinstanz aufgenommen und sich mit ihnen auseinandergesetzt. Trotz den besorgniserregenden Berich- ten aus dem kroatischen Grenzgebiet ist sie dabei gestützt auf mehrmalig durchgeführte und umfangreiche Abklärungen der Schweizer Botschaft, der Konsultation von öffentlichen Quellen und persönlichen Gesprächen mit verschiedenen Akteuren (z.B. Ministerien, UNHCR [UN-Hochkommis- sariat für Flüchtlinge], lokalen Nichtregierungsorganisationen, diplomati- schen Vertretungen, etc.) zum Schluss gelangt, dass Dublin-Rückkeh- rende – wie der Beschwerdeführer – in Kroatien Zugang zu einem rechts- staatlichen Asyl- und Wegweisungsverfahren sowie gegebenenfalls zu ei- nem Beschwerdeverfahren hätten. Im Falle einer rechtswidrigen Behand- lung könne er sich ferner auf dem Rechtsweg an die zuständigen kroati- schen Behörden wenden. Auch sei davon auszugehen, dass Kroatien das Non-Refoulement-Gebot respektiere. Schliesslich hat sich das SEM auch ausführlich zum Wunsch des Beschwerdeführers geäussert, das Asylver- fahren in der Schweiz durchlaufen zu wollen, weil seine älteren Geschwis- ter hier lebten. Nach dem Gesagten erweist sich das Eventualbegehren um Rückweisung der Sache an die Vorinstanz als unbegründet und ist abzuweisen.</w:t>
      </w:r>
    </w:p>
    <w:p>
      <w:r>
        <w:rPr>
          <w:b/>
        </w:rPr>
        <w:t>E. 5.1</w:t>
      </w:r>
    </w:p>
    <w:p>
      <w:r>
        <w:t>Auf Asylgesuche wird in der Regel nicht eingetreten, wenn Asylsu- chende in einen Drittstaat ausreisen können, der für die Durchführung des</w:t>
      </w:r>
    </w:p>
    <w:p>
      <w:r>
        <w:t>E-1386/2022 Seite 7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5.2.1</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Wird auf der Grundlage von Beweismitteln oder Indizien festgestellt, dass ein Antragsteller aus einem Drittstaat kommend die Land-, See- oder Luft- grenze eines Mitgliedstaates illegal überschritten hat, so ist dieser Mitglied- staat für die Prüfung des Antrags auf internationalen Schutz zuständig (Art. 13 Abs. 1 Dublin-III-VO).</w:t>
      </w:r>
    </w:p>
    <w:p>
      <w:r>
        <w:rPr>
          <w:b/>
        </w:rPr>
        <w:t>E. 5.2.2</w:t>
      </w:r>
    </w:p>
    <w:p>
      <w:r>
        <w:t>Der Beschwerdeführer schilderte, wie er über Kroatien gereist und dort aufgegriffen worden sei. Am 6. August 2021 wurden ihm dort die Fin- gerabdrücke genommen. Die kroatischen Behörden haben dem Gesuch des SEM vom 21. September 2021 um Übernahme des Beschwerdefüh- rers am 12. November 2021 innert der in Art. 22 Abs. 1 Dublin-III-VO vor- gesehenen Frist gestützt auf Art. 13 Abs. 1 Dublin-III-VO zugestimmt. Vor diesem Hintergrund ist die grundsätzliche Zuständigkeit Kroatiens zur Durchführung des Asyl- und Wegweisungsverfahrens gegeben. Das SEM hat sodann mit zutreffender Begründung festgestellt, die Geschwister des Beschwerdeführers seien nicht als Familienangehörige im Sinne der Dub- lin-III-VO zu erachten; darauf kann verwiesen werden. Dass Kroatien nicht das Ziel seiner Reise gewesen sei, ändert an dessen Zuständigkeit nichts. Die Dublin-III-VO räumt den Schutzsuchenden kein Recht ein, den ihren Antrag prüfenden Staat selber auszuwählen (vgl. auch BVGE 2010/45 E. 8.3).</w:t>
      </w:r>
    </w:p>
    <w:p>
      <w:r>
        <w:rPr>
          <w:b/>
        </w:rPr>
        <w:t>E. 5.3.1</w:t>
      </w:r>
    </w:p>
    <w:p>
      <w:r>
        <w:t>Erweist es sich als unmöglich, einen Antragsteller in den eigentlich zuständigen Mitgliedstaat zu überstellen, weil es wesentliche Gründe für die Annahme gibt, dass das Asylverfahren und die Aufnahmebedingungen</w:t>
      </w:r>
    </w:p>
    <w:p>
      <w:r>
        <w:t>E-1386/2022 Seite 8 für Antragsteller in jenem Mitgliedstaat systemische Schwachstellen auf- weisen, die eine Gefahr einer unmenschlichen oder entwürdigenden Be- handlung im Sinne von Art. 4 der Charta der Grundrechte der Europäi- schen Union (EU-Grundrechtecharta) mit sich bringen, ist zu prüfen, ob aufgrund dieser Kriterien ein anderer Mitgliedstaat als zuständig bestimmt werden kann. Kann kein anderer Mitgliedstaat als zuständig bestimmt wer- den, wird der die Zuständigkeit prüfende Mitgliedstaat zum zuständigen Mitgliedstaat (Art. 3 Abs. 2 Dublin-III-VO).</w:t>
      </w:r>
    </w:p>
    <w:p>
      <w:r>
        <w:rPr>
          <w:b/>
        </w:rPr>
        <w:t>E. 5.3.2</w:t>
      </w:r>
    </w:p>
    <w:p>
      <w:r>
        <w:t>Der Beschwerdeführer macht geltend, das kroatische System weise systemische Mängel auf. Dies werde durch eine Vielzahl von aktuellen Be- richten dokumentiert. Auch sei nicht garantiert, dass er als Dublin-Rück- kehrer bei einer Überstellung nach Kroatien Zugang zu angemessener Un- terbringung und Versorgung hätte und ein faires Asylverfahren erhalten würde.</w:t>
      </w:r>
    </w:p>
    <w:p>
      <w:r>
        <w:rPr>
          <w:b/>
        </w:rPr>
        <w:t>E. 5.3.3</w:t>
      </w:r>
    </w:p>
    <w:p>
      <w:r>
        <w:t>Vor kurzem hat das Bundesverwaltungsgericht in einem zur Publika- tion vorgesehenen Urteil (E-1488/2020 vom 22. März 2023) anhand der verfügbaren Informationen und Erkenntnisse die seit dem Referenzurteil D-1611/2016 vom 22. März 2016 bestehende Praxis der grundsätzlichen Zulässigkeit von Dublin-Überstellungen nach Kroatien überprüft und bestä- tigt. Angesichts der im Urteil E-1488/2020 in Erwägung 9.4.2 f. dargelegten Si- tuation war ein Gefährdungszusammenhang zwischen der Push-Back- Problematik und einer Dublin-Rückkehr zwar prima vista nicht unbegrün- det. Allerdings lässt er sich gemäss dem inzwischen ergangenen Koordi- nationsurteil nicht erhärten. Demnach bestehen zum heutigen Zeitpunkt keine genügenden Anzeichen für die Befürchtung, Dublin-Rückkehrende würden ohne Eröffnung und Durchführung eines Asylverfahrens aus Kroa- tien rechtswidrig ausgeschafft. Noch weniger sei aufgrund dieser Aus- gangslage davon auszugehen, dass dies systematisch geschehen würde. Auch liessen sich aufgrund der verfügbaren Informationen keine Anzeichen dafür finden, dass «take-charge»-Fälle (Aufnahme) diesbezüglich anders zu beurteilen wären als «take-back»-Fälle (Wiederaufnahme), beziehungs- weise dass für die erste Kategorie eine erhöhte Gefahr von Abschiebungen ohne Durchführung eines Asylverfahrens bestehen würde (vgl. a.a.O. E. 9.4.4). Im Ergebnis sei davon auszugehen, dass Gesuchstellende, welche gestützt auf die Dublin-III-VO nach Kroatien überstellt werden, Zugang zum dortigen Asylverfahren erhalten, unabhängig davon, ob die gesuchstel- lende Person im Rahmen eines Wiederaufnahme- oder aber eines</w:t>
      </w:r>
    </w:p>
    <w:p>
      <w:r>
        <w:t>E-1386/2022 Seite 9 Aufnahmeverfahrens überstellt werde. Insbesondere bestehe keine be- achtliche Wahrscheinlichkeit, die Überstellten würden der Gefahr einer Ver- letzung ihrer aus dem Refoulement-Verbot fliessenden Rechte ausgesetzt werden.</w:t>
      </w:r>
    </w:p>
    <w:p>
      <w:r>
        <w:rPr>
          <w:b/>
        </w:rPr>
        <w:t>E. 5.3.4</w:t>
      </w:r>
    </w:p>
    <w:p>
      <w:r>
        <w:t>Demnach ist nicht davon auszugehen, das Asylverfahren und die Auf- nahmebedingungen in Kroatien wiesen systemische Schwachstellen im Sinne von Art. 3 Abs. 2 Sätze 2 und 3 Dublin-III-VO auf, die eine Überstel- lung von Gesuchstellenden generell als unzulässig erscheinen lassen wür- den (vgl. a.a.O. E. 9.5). Unter diesen Umständen ist die Anwendung von Art. 3 Abs. 2 Dublin-III-VO nicht gerechtfertigt.</w:t>
      </w:r>
    </w:p>
    <w:p>
      <w:r>
        <w:rPr>
          <w:b/>
        </w:rPr>
        <w:t>E. 5.4.1</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sog. Selbsteintritts- recht).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 elle völkerrechtliche Überstellungshindernisse vor, ist der Selbsteintritt zwingend (vgl. BVGE 2015/9 E. 8.2.1).</w:t>
      </w:r>
    </w:p>
    <w:p>
      <w:r>
        <w:rPr>
          <w:b/>
        </w:rPr>
        <w:t>E. 5.4.2</w:t>
      </w:r>
    </w:p>
    <w:p>
      <w:r>
        <w:t>Kroatien ist Signatarstaat der EMRK, des Übereinkommens vom</w:t>
      </w:r>
    </w:p>
    <w:p>
      <w:r>
        <w:rPr>
          <w:b/>
        </w:rPr>
        <w:t>E. 5.4.3</w:t>
      </w:r>
    </w:p>
    <w:p>
      <w:r>
        <w:t>Es gelingt dem Beschwerdeführer nicht, die Vermutung, Kroatien halte seine völkerrechtlichen Verpflichtungen auch in seinem Fall ein, zu widerlegen. Dass es zu den vom Beschwerdeführer umschriebenen Über- griffen von Polizisten gekommen sei, als er zusammen mit anderen in Kro- atien aufgegriffen worden sei, braucht nicht in Frage gestellt zu werden und ist bedauerlich. Die notwendige hohe Wahrscheinlichkeit, dass sich dies auch bei einer Rückkehr im Rahmen des Dublin-Verfahrens wiederholen könnte, ist jedoch nicht gegeben. Ausserdem hätte sich der Beschwerde- führer allenfalls an die zuständigen kroatischen Behörden zu wenden. Es ist in diesem Zusammenhang auch festzuhalten, dass sich die Abnahme der Fingerabdrücke von illegal einreisenden ausländischen Personen und Asylsuchenden auf Art. 14 Abs. 1 der Verordnung (EU) Nr. 603/2013 des Europäischen Parlaments und des Rates vom 26. Juni 2013 (Eurodac-Ver- ordnung) stützt. Sodann gab der Beschwerdeführer an, er habe in Kroatien kein Asylgesuch gestellt, womit er seinen Aufenthalt hätte legalisieren kön- nen. Im Gegenteil, er führte ausdrücklich aus, er habe nie in Kroatien um Asyl nachsuchen wollen. Diesbezüglich hält ihm allerdings das SEM zu Recht entgegen, es liege nicht an ihm, in welchem Dublin-Staat er ein Asyl- gesuch einreichen wolle. Er wird bei der Rückkehr nach Kroatien dort ein Schutzersuchen stellen können und kehrt somit nicht in eine Situation zu- rück wie nach seiner illegalen Einreise. Auch wenn verständlich ist, dass er zu seinen Geschwistern in die Schweiz habe gelangen wollen – einer der Gründe, die auch gegen eine Überstellung nach Kroatien sprächen – ver- mag er daraus nichts abzuleiten. Das SEM hat zu Recht festgestellt, es liege zwischen dem volljährigen Beschwerdeführer und seinen Geschwis- tern kein Abhängigkeitsverhältnis vor. Ein solches ist auch mit dem in der Beschwerde gemachten Hinweis, mit Unterstützung der Geschwister habe er sich von den schlimmen Erlebnissen auf der Reise erholen können, nicht etabliert. Es ist in diesem Zusammenhang darauf hinzuweisen, dass die Geschwister den Beschwerdeführer auch in Kroatien unterstützen können. Der Beschwerdeführer hat ferner kein konkretes und ernsthaftes Risiko dargetan, die kroatischen Behörden würden sich weigern, ihn aufzuneh- men und seinen Antrag auf internationalen Schutz – den er bei seiner Rückkehr stellen kann – unter Einhaltung der Regeln der Verfahrensricht- linie zu prüfen, sie würden insbesondere in seinem Fall das Non-Refoule- ment missachten und ihn zur Ausreise in ein Land zwingen, in dem sein Leib, sein Leben oder seine Freiheit aus einem Grund nach Art. 3 Abs. 1 AsylG gefährdet wäre oder in dem er Gefahr laufen würde, zur Ausreise in ein solches Land gezwungen zu werden. Weiter hat der Beschwerdeführer nicht dargetan, die ihn bei einer Rückführung erwartenden Bedingungen in</w:t>
      </w:r>
    </w:p>
    <w:p>
      <w:r>
        <w:t>E-1386/2022 Seite 11 Kroatien – die anders als nach seiner illegalen ersten Einreise sein werden – seien derart schlecht, dass sie zu einer Verletzung von Art. 4 EU-Grund- rechtecharta, Art. 3 EMRK oder Art. 3 FoK führen könnten. Auch vermochte er keine individuellen Umstände geltend zu machen, gestützt auf welche sich die Annahme rechtfertigen würde, Kroatien würde ihm dauerhaft die ihm – nach Einreichung seines Schutzersuchens – gemäss Aufnahmericht- linie zustehenden minimalen Lebensbedingungen – insbesondere auch hinsichtlich der medizinischen Versorgung oder der Unterbringung – vor- enthalten. Bei einer allfälligen vorübergehenden Einschränkung könnte er sich nötigenfalls an die dortigen Behörden wenden und die ihm zustehen- den Aufnahmebedingungen auf dem Rechtsweg einfordern (vgl. Art. 26 Aufnahmerichtlinie).</w:t>
      </w:r>
    </w:p>
    <w:p>
      <w:r>
        <w:rPr>
          <w:b/>
        </w:rPr>
        <w:t>E. 5.4.4</w:t>
      </w:r>
    </w:p>
    <w:p>
      <w:r>
        <w:t>Eine Überstellung nach Kroatien ist nach Massgabe der einschlägi- gen völkerrechtlichen Bestimmungen demnach als zulässig zu qualifizie- ren, womit keine zwingenden Gründe für einen Selbsteintritt auf das Asyl- gesuch des Beschwerdeführers nach Art. 17 Abs. 1 Dublin-III-VO vorlie- gen.</w:t>
      </w:r>
    </w:p>
    <w:p>
      <w:r>
        <w:rPr>
          <w:b/>
        </w:rPr>
        <w:t>E. 5.4.5</w:t>
      </w:r>
    </w:p>
    <w:p>
      <w:r>
        <w:t>Schliesslich ist die angefochtene Verfügung auch unter dem Blick- winkel der Anwendung der Kann-Bestimmung von Art. 29a Abs. 3 AsylV 1 – hinsichtlich derer das SEM über einen (durch das Bundesverwaltungs- gericht lediglich eingeschränkt überprüfbaren) Ermessensspielraum ver- fügt – nicht zu beanstanden (vgl. BVGE 2015/9 E. 7 f. und Art. 106 Abs. 1 Bst. a und b AsylG). Der Sachverhalt ist, wie bereits festgestellt, hinrei- chend erstellt, und den Akten sind keine Hinweise auf einen Ermessens- missbrauch zu entnehmen. Der pauschale Hinweis auf ein Ermessensun- terschreiten ist unbegründet, das SEM hat die spezifischen Umstände des Einzelfalles genügend berücksichtigt. 6. Zusammenfassend ist das SEM zu Recht in Anwendung von Art. 31a Abs. 1 Bst. b AsylG nicht auf das Asylgesuch des Beschwerdefüh- rers eingetreten und hat gestützt auf Art. 44 AsylG seine Überstellung nach Kroatien angeordnet. 7. Aus diesen Erwägungen ergibt sich, dass die angefochtene Verfügung Bundesrecht nicht verletzt und den rechtserheblichen Sachverhalt richtig sowie vollständig feststellt (Art. 106 Abs. 1 AsylG). Die Beschwerde ist ab- zuweisen.</w:t>
      </w:r>
    </w:p>
    <w:p>
      <w:r>
        <w:t>E-1386/2022 Seite 12 8. Bei diesem Ausgang des Verfahrens wären die Kosten grundsätzlich dem Beschwerdeführer aufzuerlegen (Art. 63 Abs. 1 VwVG). Nachdem mit Zwi- schenverfügung vom 29. März 2022 die unentgeltliche Prozessführung ge- mäss Art. 65 Abs. 1 VwVG gewährt wurde und nicht von Veränderungen in den finanziellen Verhältnissen des Beschwerdeführers auszugehen ist, sind keine Verfahrenskosten zu erheben.</w:t>
      </w:r>
    </w:p>
    <w:p>
      <w:r>
        <w:t>(Dispositiv nächste Seite)</w:t>
      </w:r>
    </w:p>
    <w:p>
      <w:r>
        <w:t>E-1386/2022 Seite 13</w:t>
      </w:r>
    </w:p>
    <w:p>
      <w:r>
        <w:rPr>
          <w:b/>
        </w:rPr>
        <w:t>E. 6</w:t>
      </w:r>
    </w:p>
    <w:p>
      <w:r>
        <w:t>Zusammenfassend ist das SEM zu Recht in Anwendung von Art. 31a Abs. 1 Bst. b AsylG nicht auf das Asylgesuch des Beschwerdeführers eingetreten und hat gestützt auf Art. 44 AsylG seine Überstellung nach Kroatien angeordnet.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wären die Kosten grundsätzlich dem Beschwerdeführer aufzuerlegen (Art. 63 Abs. 1 VwVG). Nachdem mit Zwischenverfügung vom 29. März 2022 die unentgeltliche Prozessführung gemäss Art. 65 Abs. 1 VwVG gewährt wurde und nicht von Veränderungen in den finanziellen Verhältnissen des Beschwerdeführers auszugehen ist, sind keine Verfahrenskosten zu erheben.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Insbesondere auch nach dem unter E. 5.3 Erwogenen darf davon ausgegangen werden, dieser Staat anerkenne und schütze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w:t>
      </w:r>
    </w:p>
    <w:p>
      <w:r>
        <w:t>E-1386/2022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