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E-1383/2018 vom 29. März 2019</w:t>
      </w:r>
    </w:p>
    <w:p>
      <w:r>
        <w:t>Bundesverwaltungsgericht, 2019-03-29, FR</w:t>
      </w:r>
    </w:p>
    <w:p>
      <w:r>
        <w:rPr>
          <w:b/>
        </w:rPr>
        <w:t xml:space="preserve">Quelle: </w:t>
      </w:r>
      <w:r>
        <w:t>https://mcp.opencaselaw.ch/entscheid/bvger_E-1383_2018</w:t>
      </w:r>
    </w:p>
    <w:p>
      <w:r>
        <w:t>FR: TAF E-1383/2018 du 29 mars 2019</w:t>
      </w:r>
    </w:p>
    <w:p>
      <w:r>
        <w:t>IT: TAF E-1383/2018 del 29 marzo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 Il statue de manière définitive (art. 83 let. d ch. 1 LTF).</w:t>
      </w:r>
    </w:p>
    <w:p>
      <w:r>
        <w:rPr>
          <w:b/>
        </w:rPr>
        <w:t>E. 1.2</w:t>
      </w:r>
    </w:p>
    <w:p>
      <w:r>
        <w:t>La présente procédure est soumise à l'ancien droit (cf. Dispositions transitoires de la modification du 25 septembre 2015 de la LAsi, al. 1). Le 1er janvier 2019, la Loi fédérale sur les étrangers du 16 décembre 2005 (LEtr, RS 142.20) a été partiellement révisée et renommée en Loi fédérale sur les étrangers et l'intégration (LEI). Les dispositions légales applicables (art. 83 et 84) ont été reprises sans modification, raison pour laquelle le Tribunal utilise si après la nouvelle dénomination.</w:t>
      </w:r>
    </w:p>
    <w:p>
      <w:r>
        <w:rPr>
          <w:b/>
        </w:rPr>
        <w:t>E. 1.3</w:t>
      </w:r>
    </w:p>
    <w:p>
      <w:r>
        <w:t>Le recourant a qualité pour recourir (art. 48 al. 1 PA). Présenté dans la forme (art. 52 al. 1 PA) et le délai (anc. art. 108 al. 1 LAsi) prescrits par la loi, le recours est recevable.</w:t>
      </w:r>
    </w:p>
    <w:p>
      <w:r>
        <w:rPr>
          <w:b/>
        </w:rPr>
        <w:t>E. 1.4</w:t>
      </w:r>
    </w:p>
    <w:p>
      <w:r>
        <w:t>Saisi d'un recours contre une décision du SEM rendue en matière d'asile, le Tribunal tient compte de la situation et des éléments tels qu'ils se présentent au moment où il se prononce (cf. ATAF 2012/21 consid. 5 ; 2010/57 consid. 2.6 ; 2009/29 consid. 5.1). Ce faisant, il prend en considération l'évolution de la situation, tant sur le plan factuel que juridique,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L'asile n'est pas accordé à la personne qui n'est devenue un réfugié au sens de l'art. 3 LAsi qu'en quittant son Etat d'origine ou de provenance ou en raison de son comportement ultérieur (art. 54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recourant n'a pas attaqué la décision du SEM du 29 janvier 2018 en tant qu'elle rejette sa demande d'asile. Il s'ensuit que l'invraisemblance des propos présentés par le recourant s'agissant des faits survenus antérieurement à son départ d'Erythrée n'est pas contestée. Partant, sous cet angle, la décision précitée a acquis force de chose décidée. Il convient donc d'examiner la question de savoir si l'intéressé peut se voir reconnaître la qualité de réfugié, à l'exclusion de l'asile, pour des motifs subjectifs survenus après sa fuite (art. 54 LAsi), en raison des risques que ferait peser sur lui sa seule sortie illégale du pays (« Republikflucht »).</w:t>
      </w:r>
    </w:p>
    <w:p>
      <w:r>
        <w:rPr>
          <w:b/>
        </w:rPr>
        <w:t>E. 4.1</w:t>
      </w:r>
    </w:p>
    <w:p>
      <w:r>
        <w:t>Dans son arrêt D-7898/2015 du 30 janvier 2017, publié comme arrêt de référence, le Tribunal a examiné dans quelle mesure les Erythréens qui quittent leur pays illégalement doivent craindre des mesures de persécution, à ce titre, en cas de retour. Sur la base d'un examen approfondi incluant entre autres, les documents auxquels se réfère l'intéressé dans son mémoire de recours (cf. let. D ci-dessus),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Partant,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au départ illégal, tel le fait que la personne ait appartenu aux opposants au régime ou ait occupé une fonction en vue avant la fuite, ait déserté ou encore se soit soustraite au service militaire, qui font apparaître le requérant comme une personne indésirable aux yeux des autorités érythréennes (cf. arrêt précité, consid. 5.2).</w:t>
      </w:r>
    </w:p>
    <w:p>
      <w:r>
        <w:rPr>
          <w:b/>
        </w:rPr>
        <w:t>E. 4.2</w:t>
      </w:r>
    </w:p>
    <w:p>
      <w:r>
        <w:t>En l'occurrence, de tels facteurs supplémentaires, au sens de la jurisprudence précitée, font défaut. En effet, le recourant n'a jamais eu de contact avec les autorités (cf. procès-verbal de l'audition sur les motifs, Q72 s. et Q109), ni n'a été actif politiquement. De plus, il n'est pas vraisemblable qu'il ait été convoqué par les autorités érythréennes, ainsi que l'a retenu le SEM (cf. décision attaquée, p. 3, dernier par.), élément qu'il n'a d'ailleurs pas contesté à l'appui de son recours. Pour le reste, le Tribunal renvoie aux considérants du SEM traitant de l'invraisemblance des motifs d'asile antérieurs au départ du recourant d'Erythrée qui, force est de le rappeler, ne font pas l'objet de la présente procédure (cf. consid. 3 supra). En outre, vu les nombreux éléments d'invraisemblance retenus et acquis ayant force de chose jugée, il n'est pas non plus crédible que la mère du recourant ait été arrêtée et détenue pendant une journée, cet allégué étant de plus tardif.</w:t>
      </w:r>
    </w:p>
    <w:p>
      <w:r>
        <w:rPr>
          <w:b/>
        </w:rPr>
        <w:t>E. 4.3</w:t>
      </w:r>
    </w:p>
    <w:p>
      <w:r>
        <w:t>Enfin, la question de savoir si le recourant a rendu vraisemblable sa sortie illégale du pays n'a pas à être tranchée puisque ce fait, même à l'admettre, n'est pas à lui seul suffisant pour justifier la reconnaissance de la qualité de réfugié, à l'exclusion de l'asile, pour des motifs subjectifs postérieurs à la fuite (art. 54 et 3 LAsi). A ce sujet, le recourant fait une mauvaise lecture de l'arrêt de la CourEDH M.O. c. Suisse du 20 juin 2017, puisqu'il ne ressort pas de celui-ci que la qualité de réfugié doit être reconnue au recourant en cas de départ illégal d'Erythrée.</w:t>
      </w:r>
    </w:p>
    <w:p>
      <w:r>
        <w:rPr>
          <w:b/>
        </w:rPr>
        <w:t>E. 4.4</w:t>
      </w:r>
    </w:p>
    <w:p>
      <w:r>
        <w:t>Dans ces conditions, le recours doit être rejeté sous l'angle de la reconnaissance de la qualité de réfugié pour des motifs subjectifs postérieurs à la fuite.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Conformément à l'art. 44 LAsi en relation avec l'art. 83 al. 1 LEI a contrario, l'exécution du renvoi est ordonnée si elle est licite, raisonnablement exigible et possible. Si l'une de ces conditions n'est pas réunie, l'admission provisoire doit être prononcée. Celle-ci est réglée par l'art. 83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cf. aussi art. 33 al. 1 de la Convention du 28 juillet 1951 relative au statut des réfugiés [CR, RS 0.142.30]), et ensuite de l'étranger pouvant démontrer qu'il serait exposé à un traitement prohibé par l'art. 3 CEDH.</w:t>
      </w:r>
    </w:p>
    <w:p>
      <w:r>
        <w:rPr>
          <w:b/>
        </w:rPr>
        <w:t>E. 6.3</w:t>
      </w:r>
    </w:p>
    <w:p>
      <w:r>
        <w:t>En l'espèce, l'exécution du renvoi ne contrevient pas au principe de non-refoulement de l'art. 5 LAsi, le recourant n'ayant pas rendu vraisemblable qu'il serait, en cas de retour dans son pays, exposé à de sérieux préjudices au sens de l'art. 3 LAsi.</w:t>
      </w:r>
    </w:p>
    <w:p>
      <w:r>
        <w:rPr>
          <w:b/>
        </w:rPr>
        <w:t>E. 6.4</w:t>
      </w:r>
    </w:p>
    <w:p>
      <w:r>
        <w:t>En ce qui concerne les autres engagements de la Suisse relevant du droit international, il sied d'examiner particulièrement si les art. 3 et 4 CEDH trouvent application dans le présent cas d'espèce.</w:t>
      </w:r>
    </w:p>
    <w:p>
      <w:r>
        <w:rPr>
          <w:b/>
        </w:rPr>
        <w:t>E. 6.4.1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Après une analyse approfondie des sources disponibles (cf. arrêt de référence du Tribunal E-5022/2017 du 10 juillet 2018 consid. 4), le Tribunal retient que, dans chaque cas particulier, la durée du service national est difficile à prévoir,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(cf. arrêt précité, consid. 5).</w:t>
      </w:r>
    </w:p>
    <w:p>
      <w:r>
        <w:rPr>
          <w:b/>
        </w:rPr>
        <w:t>E. 6.4.2</w:t>
      </w:r>
    </w:p>
    <w:p>
      <w:r>
        <w:t>Dans son arrêt de référence E-5022/2017 susmentionné,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(arrêt précité, consid. 5.2.1). Cette situation 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(cf. op. cit., consid. 6.1.4). L'existence d'un danger sérieux, du fait de l'accomplissent du service national, d'être exposé à une violation crasse de l'art. 4 ch. 2 CEDH (interdiction du travail forcé ou obligatoire) ne peut ainsi être retenue (cf. op. cit., consid. 6.1.5) ; il en va de même du risque d'être soumis à un traitement inhumain ou dégradant au sens de l'art. 3 CEDH (cf. op. cit., consid. 6.1.6). En conclusion, le risque d'être convoqué par l'autorité militaire et d'être tenu au service national n'est pas en soi de nature à rendre illicite l'exécution du renvoi en Erythrée.</w:t>
      </w:r>
    </w:p>
    <w:p>
      <w:r>
        <w:rPr>
          <w:b/>
        </w:rPr>
        <w:t>E. 6.4.3</w:t>
      </w:r>
    </w:p>
    <w:p>
      <w:r>
        <w:t>En l'espèce, le recourant a soutenu que l'exécution de la mesure de renvoi emportait violation des art. 3 et 4 al. 2 CEDH, et a fondé son argumentation sur la base d'un arrêt de l'Upper Tribunal du Royaume-Uni (Immigration and Asylum Chamber) du 11 octobre 2016. Selon lui, il ressort de ce jugement que la charge de travail imposée pour une durée indéterminée dans le cadre du service militaire érythréen constituerait du travail forcé et l'exposerait à des peines ou traitements inhumains ou dégradants. A cet égard, le Tribunal relève que l'arrêt précité ne saurait remettre en cause la jurisprudence rappelée ci-dessus, ce d'autant moins qu'une décision d'une autorité judiciaire étrangère ne peut lier les autorités administratives et judiciaires suisses (cf. arrêts du Tribunal E-7378/20176 du 8 novembre 2018 consid. 4.6 ; D-6029/2016 du 22 octobre 2018 consid. 6.2 ; D-55/2017 du 21 septembre 2018 consid. 6.5). Le Tribunal constate que le recourant, pour les raisons exposées plus haut, n'a pas rendu vraisemblable ni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àa 7.10 ; 2011/50 consid. 8.1 à 8.3).</w:t>
      </w:r>
    </w:p>
    <w:p>
      <w:r>
        <w:rPr>
          <w:b/>
        </w:rPr>
        <w:t>E. 7.2</w:t>
      </w:r>
    </w:p>
    <w:p>
      <w:r>
        <w:t>Il est notoire que l'Erythrée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D-2311/2016 précité consid. 17).</w:t>
      </w:r>
    </w:p>
    <w:p>
      <w:r>
        <w:rPr>
          <w:b/>
        </w:rPr>
        <w:t>E. 7.3</w:t>
      </w:r>
    </w:p>
    <w:p>
      <w:r>
        <w:t>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notamment arrêts du Tribunal D-5062/2018 du 15 novembre 2018 consid. 7.1 ; E-1423/2017 du 12 novembre 2018 consid. 7.2 ; E-7378/2016 du 8 novembre 2018 consid. 7.3).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précité consid. 16). Le seul risque d'être incorporé dans le service national ne peut plus être considéré en soi comme un obstacle à l'exécution du renvoi au sens de l'art. 83 al. 4 LEI (cf. arrêt du Tribunal E-5022/2017 précité consid. 6.2).</w:t>
      </w:r>
    </w:p>
    <w:p>
      <w:r>
        <w:rPr>
          <w:b/>
        </w:rPr>
        <w:t>E. 7.4</w:t>
      </w:r>
    </w:p>
    <w:p>
      <w:r>
        <w:t>En l'occurrence, il ne ressort du dossier aucun élément défavorable dont on pourrait inférer que l'exécution du renvoi impliquerait une mise en danger concrète du recourant. A cet égard, le Tribunal relève qu'il est jeune et qu'il n'a pas fait état, au stade du recours, d'une quelconque atteinte à sa santé. Bien que cela ne soit pas décisif en l'espèce, il dispose en Erythrée, pays où il a passé la majeure partie de sa vie, d'un réseau familial sur lequel il pourra compter à son retour, et qui est constitué à tout le moins de ses parents. Il est encore relevé que sa famille travaille dans l'agriculture et est propriétaire de cinq terrains agricoles, situés dans ou à proximité de son village d'origine, ainsi que du bétail. Il s'ensuit que le recourant pourra se réinsérer sans difficulté insurmontable dans son pays d'origine. Il est en outre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7.5</w:t>
      </w:r>
    </w:p>
    <w:p>
      <w:r>
        <w:t>Au vu de ce qui précède, l'exécution du renvoi du recourant est raisonnablement exigible, au sens de l'art. 83 al. 4 LEI a contrario.</w:t>
      </w:r>
    </w:p>
    <w:p>
      <w:r>
        <w:rPr>
          <w:b/>
        </w:rPr>
        <w:t>E. 8</w:t>
      </w:r>
    </w:p>
    <w:p>
      <w:r>
        <w:t>Enfin, bien qu'un renvoi en Erythrée sous contrainte ne soit, d'une manière générale, pas possible (cf.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cf. ATAF 2008/34 consid. 12).</w:t>
      </w:r>
    </w:p>
    <w:p>
      <w:r>
        <w:rPr>
          <w:b/>
        </w:rPr>
        <w:t>E. 9</w:t>
      </w:r>
    </w:p>
    <w:p>
      <w:r>
        <w:t>Au vu de ce qui précède, le renvoi du recourant de Suisse et l'exécution de cette mesure sont conformes aux dispositions légales. Par conséquent, le recours doit être également rejeté sur ces points et la décision attaquée confirmée.</w:t>
      </w:r>
    </w:p>
    <w:p>
      <w:r>
        <w:rPr>
          <w:b/>
        </w:rPr>
        <w:t>E. 10.1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Néanmoins, celui-ci ayant été mis au bénéfice de l'assistance judiciaire totale, par décision incidente du 26 mars 2018, il n'est pas perçu de frais (art. 65 al. 1 PA et art. 110a al. 1 LAsi), d'autant plus qu'il ne ressort pas du dossier qu'il ne serait plus indigent.</w:t>
      </w:r>
    </w:p>
    <w:p>
      <w:r>
        <w:rPr>
          <w:b/>
        </w:rPr>
        <w:t>E. 10.2</w:t>
      </w:r>
    </w:p>
    <w:p>
      <w:r>
        <w:t>Pour la même raison, le mandataire a droit à une indemnité pour les frais indispensables liés à la défense des intérêts du recourant (art. 8 à 11 FITAF). Il est rappelé qu'en cas de représentation d'office en matière d'asile, le tarif horaire est dans la règle de 100 à 150 francs pour les mandataires non titulaires du brevet d'avocat (art. 10 al. 2 FITAF cum art. 12 FITAF ; cf. décision incidente du 26 mars 2018, p. 3). Seuls les frais nécessaires sont indemnisés (art. 8 al. 2 FITAF). En l'absence d'un décompte de prestations du mandataire et au vu des pièces du dossier, l'indemnité est fixée, ex aequo et bono, à 550 francs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