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E-1379/2025 vom 4. April 2025</w:t>
      </w:r>
    </w:p>
    <w:p>
      <w:r>
        <w:t>Bundesverwaltungsgericht, 2025-04-04, DE</w:t>
      </w:r>
    </w:p>
    <w:p>
      <w:r>
        <w:rPr>
          <w:b/>
        </w:rPr>
        <w:t xml:space="preserve">Quelle: </w:t>
      </w:r>
      <w:r>
        <w:t>https://mcp.opencaselaw.ch/entscheid/bvger_E-1379_2025</w:t>
      </w:r>
    </w:p>
    <w:p>
      <w:r>
        <w:t>FR: TAF E-1379/2025 du 4 avril 2025</w:t>
      </w:r>
    </w:p>
    <w:p>
      <w:r>
        <w:t>IT: TAF E-1379/2025 del 4 aprile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1.4</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w:t>
      </w:r>
    </w:p>
    <w:p>
      <w:r>
        <w:t>E-1379/2025 Seite 5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 Begründung der Verfügung aus, die Vorbringen des Beschwerdeführers seien aufgrund derer Widersprüchlichkeit, der fehlen- den Plausibilität und der mangelnden Substanz unglaubhaft . Bereits den geschilderten Hinterhalt der OLA habe er nicht kongruent schildern kön- nen. Unter anderem habe er bei der Anhörung erklärt, ihm sei nach den ersten Schüssen befohlen worden, sich unter das Lenkrad zu bücken. Er habe deshalb das Lenkrad losgelassen und sei auf das voranfahrende Auto aufgefahren. Demgegenüber habe er bei der ergänzenden Anhörung zu Protokoll gegeben, er habe den Befehl, sich zu bücken erst erhalten, als sein Auto mit dem voranfahrenden Auto kollidiert und in der Folge zum Still- stand gekommen sei. Sein Bericht über den Angriff enthalte kaum Real- kennzeichen und sei insgesamt vorhersehbar sowie oberflächlich ausge- fallen. Er habe ausserdem das Lager der Rebellen nicht genauer beschrei- ben können, ebenso die Haftumstände und seine Gefühle während der mehrmonatigen Einzelhaft nur oberflächlich beschrieben. Auch die Schil- derung des Transfers der Häftlinge in ein militärisches Ausbildungslager sei nicht gleichbleibend erfolgt. Gemäss seinen Angaben bei der Anhörung er sei vom Gefängnis zu jungen Leuten in einen Bus gebracht worden. Von diesen habe er erfahren, dass sie ebenfalls gegen ihren Willen zu einem Ausbildungszentrum des Militärs gebracht würden. In der Nacht seien wei- tere Busse bereitgestellt und sie alle schliesslich aus dem Schlaf gerissen worden. Bei der ergänzenden Anhörung habe er jedoch dargelegt, dass er vor der Abfahrt keine Nacht im Bus verbracht habe, sondern zunächst mit den anderen Jungen in einem Hof festgehalten worden sei. Auch wolle er im Bus mit niemanden gesprochen haben. Davon abgesehen sei der ge- schilderte Transfer auch nicht sinnfällig. So erstaune bereits die Entschei- dung, ihn in ein militärisches Ausbildungslager zu schicken beziehungs- weise ihn zu bewaffnen, nachdem er eine mehrmonatige Einzelhaft mit täg- licher Folter erlebt und unter dem Verdacht gestanden habe, ein Mitglied der OLA zu sein. Unter diesen Umständen hätte davon ausgegangen wer- den müssen, dass er eine Gefahr für jegliche militärische Einheit darstellen würde respektive sich an den Folterknechten würde rächen wollen. Ge- mäss seinen Angaben bei der Anhörung habe er, nachdem ihm die Flucht gelungen und er nach Hause gekommen sei, umgehend seine gesamten Ersparnisse an einen Freund per mobile banking überwiesen, um seine</w:t>
      </w:r>
    </w:p>
    <w:p>
      <w:r>
        <w:t>E-1379/2025 Seite 6 Ausreise aus Äthiopien zu finanzieren. Gemäss seinen Angaben bei der ergänzenden Anhörung habe er jedoch bei der Attacke sein Mobiltelefon im Auto zurückgelassen. Auch die Einwände zum Entscheidentwurf führten zu keiner anderen Ein- schätzung. Entgegen seiner Auffassung habe das SEM weder eine Ein- schätzung der Glaubwürdigkeit seiner Person vorgenommen noch sei eine emotionsgeladene Erzählweise eine Voraussetzung für das Vorhanden- sein von Realkennzeichen. Es erschliesse sich nicht, weshalb es ihm auf- grund einer Traumatisierung durchgehend nicht hätte möglich sein sollen, detailliert sowie substantiiert zu berichten und auch nicht, wie er im Voraus über die Bedingungen des militärischen Ausbildungslagers hätten Be- scheid wissen sollen. Seinen Aussagen sei sodann eine strikte Bewachung des Busses durch die Soldaten zu entnehmen. Folglich sei nicht nachvoll- ziehbar, weshalb die Häftlinge während des Transports die Flucht gewagt und nicht eine weniger gefährliche Fluchtgelegenheit abgewartet hätten. Dies, zumal laut den Angaben des Beschwerdeführers die militärische Aus- bildung nicht lange dauern würde. Für weitere Details in der Begründung wird auf die angefochtene Verfügung (A26) verwiesen.</w:t>
      </w:r>
    </w:p>
    <w:p>
      <w:r>
        <w:rPr>
          <w:b/>
        </w:rPr>
        <w:t>E. 4.2</w:t>
      </w:r>
    </w:p>
    <w:p>
      <w:r>
        <w:t>Dem wird in der Beschwerde im Wesentlichen entgegengehalten, dass der Beschwerdeführer stets die Wahrheit gesagt und sich bemüht habe, die Ereignisse möglichst detailliert zu schildern. Er wiederholt seinen Hin- weis aus der Stellungnahme zum Entscheidentwurf, wonach seine trauma- tischen Erlebnisse eine detailliertere Schilderung erschwert hätten, wobei dies insbesondere in Bezug auf die mehrmonatige Einzelhaft beim Militär gelte. Zudem weist er auf die in Äthiopien üblichen, prekären Haftbedin- gungen hin und stützt sich diesbezüglich auf verschiedene Berichte der SFH. Er hält ferner daran fest, dass er sich während des Angriffs unter dem Lenkrad versteckt habe. Deshalb habe er nicht genau sehen und verstehen können, was während des Angriffs vor sich gegangen sei. Des Weiteren führt er erneut aus, dass die in den Militärcamps herrschenden Bedingun- gen in Äthiopien allgemein bekannt seien. Auch Freunde von ihm hätten schon viel darüber erzählt und deshalb habe er gewusst, dass es unmög- lich sei aus diesen stark bewachten Lagern zu fliehen, weshalb er während des Transfers geflüchtet sei. Beim Argument hinsichtlich seines Mobiltele- fons handle es sich um ein Missverständnis, da er zwei solche besessen habe.</w:t>
      </w:r>
    </w:p>
    <w:p>
      <w:r>
        <w:t>E-1379/2025 Seite 7</w:t>
      </w:r>
    </w:p>
    <w:p>
      <w:r>
        <w:rPr>
          <w:b/>
        </w:rPr>
        <w:t>E. 5.1</w:t>
      </w:r>
    </w:p>
    <w:p>
      <w:r>
        <w:t>Das Bundesverwaltungsgericht kommt nach Prüfung der Akten zum Schluss, dass das SEM in der angefochtenen Verfügung insgesamt in nachvollziehbarer und überzeugender Weise ausführlich begründet hat, weshalb die Vorbringen des Beschwerdeführers den Anforderungen an Art. 7 AsylG nicht standhalten. Darauf kann mit den folgenden Ergänzun- gen verwiesen werden.</w:t>
      </w:r>
    </w:p>
    <w:p>
      <w:r>
        <w:rPr>
          <w:b/>
        </w:rPr>
        <w:t>E. 5.1.1</w:t>
      </w:r>
    </w:p>
    <w:p>
      <w:r>
        <w:t>Soweit der Beschwerdeführer darauf verweist, das SEM habe seine traumatisierende Ereignisse nicht berücksichtigt, ist ihm entgegenzuhalten, dass sich aus der Begründung der angefochtenen Verfügung sehr wohl ergibt, dass es Einzelheiten, die möglicherweise auf authentisches Erleben hindeuten könnten durchaus erkannt und in die Würdigung einbezogen hat (vgl. angefochtene Verfügung S. 6 letzter Abschnitt: die Trillerpfeife; S. 7 letzter Abschnitt: die Stromkabel). Die Würdigung dieser bereits in der Stel- lungnahme zum Entscheidentwurf vorgebrachten Einwände in der ange- fochtenen Verfügung überzeugt insgesamt, erschliesst sich doch tatsäch- lich nicht, inwiefern die vorgebrachte Traumatisierung es etwa nicht hätte ermöglichen sollen, die Tage im Rebellencamp oder während der Haftzeit beim Militär anschaulicher zu schildern.</w:t>
      </w:r>
    </w:p>
    <w:p>
      <w:r>
        <w:rPr>
          <w:b/>
        </w:rPr>
        <w:t>E. 5.1.2</w:t>
      </w:r>
    </w:p>
    <w:p>
      <w:r>
        <w:t>Was das geltend gemachte Ereignis vom 20. Januar 2024 betrifft, ist der Einwand des Beschwerdeführers berechtigt, dass es sich vor dem ge- schilderten Hintergrund des Überfalls durch die OLA-Rebellen nicht um ei- nen entscheidenden Widerspruch handeln könne, wenn er nicht deckungs- gleich geschildert habe, wann er sich unter dem Lenkrad versteckt habe. Im Übrigen überzeugt aber auch diesbezüglich die Argumentation des SEM und der Beschwerdeführer verzichtet bezeichnenderweise etwa da- rauf, zum ins Auge springenden Widerspruch hinsichtlich der Identität der im OLA-Camp Waffen transportierenden Personen (vgl. angefochtene Ver- fügung, S. 7, erster Abschnitt) Stellung zu nehmen.</w:t>
      </w:r>
    </w:p>
    <w:p>
      <w:r>
        <w:rPr>
          <w:b/>
        </w:rPr>
        <w:t>E. 5.1.3</w:t>
      </w:r>
    </w:p>
    <w:p>
      <w:r>
        <w:t>In Bezug auf die Haft bei den Soldaten ist nicht ganz auszuschlies- sen, dass der Beschwerdeführer aus verschiedenen Quellen wusste, dass in den Militärcamps schwierige Bedingungen herrschen würden. Damit ver- mag er aber weder die von ihm geschilderte waghalsige Flucht noch die vom SEM aufgeworfene Frage, weshalb er als der Rebellion Verdächtigter überhaupt in ein Militärlager geschickt und bewaffnet hätte werden sollen, zu erklären. Auch ist eher nicht nachvollziehbar, wie die Flucht hätte gelin- gen sollen, nachdem nicht nur ein Wagen mit bewaffneten Soldaten ihnen (vermutungsweise) gefolgt sei, sondern auch die Bustüren sowohl am Ein–</w:t>
      </w:r>
    </w:p>
    <w:p>
      <w:r>
        <w:t>E-1379/2025 Seite 8 als auch am Ausgang mit bewaffneten Soldaten gesichert gewesen seien (A21 F67 ff.). Im Übrigen hat der Beschwerdeführer in diesem Zusammen- hang anlässlich der ergänzenden Anhörung angegeben, er habe zunächst das Wasserlassen vorgetäuscht (ebd. F67). Demgegenüber schildert er in der Beschwerde, sobald er aus dem Bus ausgestiegen sei, sei er wegge- rannt (ebd. II., Ziff. 11).</w:t>
      </w:r>
    </w:p>
    <w:p>
      <w:r>
        <w:rPr>
          <w:b/>
        </w:rPr>
        <w:t>E. 5.1.4</w:t>
      </w:r>
    </w:p>
    <w:p>
      <w:r>
        <w:t>Des Weiteren kann der Beschwerdeführer, entgegen seiner Ein- schätzung, auch in der Beschwerde die Missverständnisse mit seinem Mo- biltelefon nicht klären. Vielmehr ergeben sich mit seiner Erklärung, wonach er zwei Mobiltelefone besessen habe, von denen er eines im Zeitpunkt der Attacke der OLA zu Hause gelassen und das zweite im Auto habe zurück- lassen müssen, neue Unstimmigkeiten. So hat er bei der ergänzenden An- hörung erklärt, er habe (um einen Schlepper organisieren zu können) sei- nen Freund von zu Hause aus über das Festnetz kontaktiert, da er sein (Mobil-)Telefon im Auto habe zurücklassen müssen (A21 F90). Dies, ob- wohl er zuvor erklärt hat, er habe seinen Freund persönlich und aus seinem Versteck mit seinem eigenen (Mobil-)Telefon angerufen (ebd. F84-F87).</w:t>
      </w:r>
    </w:p>
    <w:p>
      <w:r>
        <w:rPr>
          <w:b/>
        </w:rPr>
        <w:t>E. 5.1.5</w:t>
      </w:r>
    </w:p>
    <w:p>
      <w:r>
        <w:t>Zusammenfassend ist es dem Beschwerdeführer demnach nicht ge- lungen, die geltend gemachten Fluchtgründe glaubhaft zu machen. Daran vermag auch die Eingabe vom 11. März 2025, wonach es ihm aufgrund seiner Erlebnisse in psychischer Hinsicht schlecht gehe, er insbesondere an Schlafstörungen leide sowie Medikamente einnehme (Relaxane, Re- dormin), nichts zu ändern. Untauglich erweist sich auch die der Be- schwerde beigelegte Schnellrecherche der SFH, zumal sie die Region So- mali betrifft und nicht ansatzweise ersichtlich ist, was daraus in Bezug auf seine Person abgeleitet werden soll. Demnach ist auf die Ausführungen zur Flüchtlingseigenschaft (Ziff. 36 ff. Beschwerde) nicht einzugehen.</w:t>
      </w:r>
    </w:p>
    <w:p>
      <w:r>
        <w:rPr>
          <w:b/>
        </w:rPr>
        <w:t>E. 5.2</w:t>
      </w:r>
    </w:p>
    <w:p>
      <w:r>
        <w:t>Die Vorinstanz hat nach dem Gesagten zu Recht die Flüchtlingseigen- 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w:t>
      </w:r>
    </w:p>
    <w:p>
      <w:r>
        <w:t>E-1379/2025 Seite 9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Heimatstaat entgegenstehen (Art. 83 Abs. 3 AIG).</w:t>
      </w:r>
    </w:p>
    <w:p>
      <w:r>
        <w:rPr>
          <w:b/>
        </w:rPr>
        <w:t>E. 7.2.2</w:t>
      </w:r>
    </w:p>
    <w:p>
      <w:r>
        <w:t>Dem Beschwerdeführer ist es nicht gelungen, eine flüchtlingsrecht- lich relevante Gefährdung darzulegen, weshalb das flüchtlingsrechtliche Refoulementverbot (Art. 33 Abs. 1 des Abkommens über die Rechtsstel- lung der Flüchtlinge vom 28. Juli 1951 [FK, SR 0.142.30], Art. 25 Abs. 2 BV und Art. 5 Abs. 1 AsylG) keine Anwendung findet. Er vermag auch keine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E-1379/2025 Seite 10</w:t>
      </w:r>
    </w:p>
    <w:p>
      <w:r>
        <w:rPr>
          <w:b/>
        </w:rPr>
        <w:t>E. 7.3.2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würde (vgl. bspw. Urteil des BVGer D-5766/2024 vom 27. Januar 2025 E. 10.4.2 m.w.H.). Indes sind die Lebensbedingungen in Äthiopien in vielen Regio- nen nach wie vor als prekär zu bezeichnen, weshalb zur Existenzsicherung begünstigende Faktoren wie genügend finanzielle Mittel, berufliche Fähig- keiten und ein intaktes Beziehungsnetz erforderlich sind, um von der Zu- mutbarkeit des Wegweisungsvollzugs ausgehen zu können. Das SEM hat in der angefochtenen Verfügung zutreffend festgestellt, der Vollzug der Wegweisung erweise sich als zumutbar, zumal auch in indivi- dueller Hinsicht keine Wegweisungsvollzugshindernisse vorlägen, weil der Beschwerdeführer jung und gesund sei, über einen Maturaabschluss ver- füge und bereits einige Jahre Arbeitserfahrung habe sammeln können. Auf die weiteren Ausführungen des SEM kann verwiesen werden. In der Be- schwerde wird insbesondere geltend gemacht, der Beschwerdeführer leide unter psychischen Problemen, starken Schlafstörungen und depressiven Gedanken. Er nehme regelmässig Schlaf- und Schmerzmittel ein und habe am 4. März 2025 einen Termin bei einem Psychiater. Weder daraus noch aus den am 11. März 2025 eingereichten Unterlagen ergibt sich jedoch ein medizinisches Vollzugshindernis. Aus dem medizinischen Datenblatt vom 4. März 2023 geht denn auch lediglich hervor, dass seine Schlafstörungen und Stresssymptome vorerst medikamentös behandelt würden. Es steht dem Beschwerdeführer diesbezüglich frei, von den Möglichkeiten der Rückkehrhilfe Gebrauch zu machen, indem ihm gegebenenfalls eine Re- servemedikation zur Verfügung gestellt wird, um mögliche Verzögerungen beim Zugang zur Gesundheitsversorgung in seiner Heimat zu überbrücken (vgl. Art. 93 Abs. 1 Bst. d AsylG, Art. 75 der der Asylverordnung 2 vom</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w:t>
      </w:r>
    </w:p>
    <w:p>
      <w:r>
        <w:t>E-1379/2025 Seite 11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Das Gesuch um Gewährung der unentgeltlichen Prozessführung im Sinne von Art. 65 Abs. 1 VwVG ist abzuweisen, da die Begehren – wie sich aus den vorstehenden Erwägungen ergibt – als aussichtslos zu bezeich- nen sind. Entsprechend dem Verfahrensausgang sind die Kosten dem Beschwerdeführer aufzuerlegen (Art. 63 Abs. 1 VwVG) und praxisgemäss auf insgesamt Fr. 750.– festzusetzen (Art. 1–3 des Reglements vom 21. Februar 2008 über die Kosten und Entschädigungen vor dem Bundes- verwaltungsgericht [VGKE, SR 173.320.2]). 9.2 Nachdem der Beschwerdeführer von der Bezahlung von Verfahrens- kosten nicht befreit ist, fehlt es auch an der Voraussetzung zur Beigabe einer amtlichen Rechtsbeiständin gemäss Art. 102m AsylG, weshalb auch dieses Gesuch abzuweisen ist. (Dispositiv nächste Seite)</w:t>
      </w:r>
    </w:p>
    <w:p>
      <w:r>
        <w:t>E-1379/2025 Seite 12</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Gesuch um Gewährung der unentgeltlichen Prozessführung im Sinne von Art. 65 Abs. 1 VwVG ist abzuweisen, da die Begehren - wie sich aus den vorstehenden Erwägungen ergibt - als aussichtslos zu bezeichnen sind. Entsprechend dem Verfahrensausgang sind die Kosten dem Beschwerdeführer aufzuerlegen (Art. 63 Abs. 1 VwVG) und praxisgemäss auf insgesamt Fr. 750.- festzusetzen (Art. 1-3 des Reglements vom 21. Februar 2008 über die Kosten und Entschädigungen vor dem Bundesverwaltungsgericht [VGKE, SR 173.320.2]).</w:t>
      </w:r>
    </w:p>
    <w:p>
      <w:r>
        <w:rPr>
          <w:b/>
        </w:rPr>
        <w:t>E. 9.2</w:t>
      </w:r>
    </w:p>
    <w:p>
      <w:r>
        <w:t>Nachdem der Beschwerdeführer von der Bezahlung von Verfahrenskosten nicht befreit ist, fehlt es auch an der Voraussetzung zur Beigabe einer amtlichen Rechtsbeiständin gemäss Art. 102m AsylG, weshalb auch dieses Gesuch abzuweisen ist. (Dispositiv nächste Seite)</w:t>
      </w:r>
    </w:p>
    <w:p>
      <w:r>
        <w:rPr>
          <w:b/>
        </w:rPr>
        <w:t>E. 11</w:t>
      </w:r>
    </w:p>
    <w:p>
      <w:r>
        <w:t>August 1999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