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E-1377/2017 vom 4. November 2019</w:t>
      </w:r>
    </w:p>
    <w:p>
      <w:r>
        <w:t>Bundesverwaltungsgericht, 2019-11-04, FR</w:t>
      </w:r>
    </w:p>
    <w:p>
      <w:r>
        <w:rPr>
          <w:b/>
        </w:rPr>
        <w:t xml:space="preserve">Quelle: </w:t>
      </w:r>
      <w:r>
        <w:t>https://mcp.opencaselaw.ch/entscheid/bvger_E-1377_2017</w:t>
      </w:r>
    </w:p>
    <w:p>
      <w:r>
        <w:t>FR: TAF E-1377/2017 du 4 novembre 2019</w:t>
      </w:r>
    </w:p>
    <w:p>
      <w:r>
        <w:t>IT: TAF E-1377/2017 del 4 novembre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de la LAsi du 25 septembre 2015, al. 1). Le 1er janvier 2019, la loi fédérale sur les étrangers du 16 décembre 2005 (LEtr, RS 142.20) a été partiellement révisée et renommée en loi fédérale sur les étrangers et l'intégration (LEI). Les dispositions légales applicables (art. 83 et 84) ont été reprises sans modification, raison pour laquelle le Tribunal utilise si après la nouvelle dénomination.</w:t>
      </w:r>
    </w:p>
    <w:p>
      <w:r>
        <w:rPr>
          <w:b/>
        </w:rPr>
        <w:t>E. 1.3</w:t>
      </w:r>
    </w:p>
    <w:p>
      <w:r>
        <w:t>Le recourant a qualité pour recourir (art. 48 al. 1 PA). Présenté dans la forme (art. 52 al. 1 PA) et le délai (anc. art. 108 al. 1 LAsi) prescrits par la loi, le recours est recevable.</w:t>
      </w:r>
    </w:p>
    <w:p>
      <w:r>
        <w:rPr>
          <w:b/>
        </w:rPr>
        <w:t>E. 1.4</w:t>
      </w:r>
    </w:p>
    <w:p>
      <w:r>
        <w:t>Le Tribunal prend en considération l'état de fait et de droit existant au moment où il statue. Il s'appuie notamment sur la situation prévalant au moment de l'arrêt pour déterminer le bien-fondé - ou non - des craintes alléguées d'une persécution future ainsi que des motifs d'empêchement à l'exécution du renvoi invoqués par le recourant, que ceux-ci soient d'ordre juridique ou pratique (cf. ATAF 2014/12 consid. 5.5 s. ; 2009/41 consid. 7.1 ; 2009/29 consid. 5.1 ; 2008/12 consid. 5.2 ; 2008/4 consid. 5.4). Il prend aussi en considération l'évolution de la situation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références de jurisprudence et de doctrine citées ; 2010/57 consid. 2.5 p. 827).</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Conformément à l'art. 7 al. 3 LAsi, des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(art. 8 LAsi ; cf. ATAF 2012/5 consid. 2.2).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l'asile a été refusé au recourant, le SEM estimant que celui-ci n'avait pas rendu vraisemblable avoir été convoqué au service militaire, avoir été détenu à « E._______ » en raison de son refus de servir et avoir déserté de la prison de G._______. Plus précisément, il a jugé que les propos du recourant étaient divergents d'une audition à l'autre au sujet du nombre de convocations militaires qu'il aurait reçues ainsi que de la durée de sa détention à G._______. Le SEM a considéré que le discours du recourant était insuffisamment fondé et détaillé en ce qui concernait la vie carcérale et l'organisation en particulier de la prison de « E._______ », les mauvais traitements subis durant sa détention ainsi que les circonstances entourant son évasion de G._______. Dans son mémoire, le recourant conteste en tous points cette appréciation du SEM et maintient avoir été convoqué à l'armée dans les circonstances alléguées, avoir été placé en détention en raison de sa tentative de désertion et s'être finalement évadé de prison.</w:t>
      </w:r>
    </w:p>
    <w:p>
      <w:r>
        <w:rPr>
          <w:b/>
        </w:rPr>
        <w:t>E. 3.2</w:t>
      </w:r>
    </w:p>
    <w:p>
      <w:r>
        <w:t>Le Tribunal considère d'abord que le recourant a donné deux versions très différentes s'agissant de sa ou ses convocation(s) à l'armée ainsi que des conséquences de son refus de se présenter devant les autorités. Ainsi, alors qu'il a clairement affirmé, lors de sa première audition, avoir personnellement reçu deux convocations militaires (cf. pv de l'audition sur les données personnelles, pt 7.01), il a ensuite déclaré, au cours de sa seconde audition, qu'une seule convocation lui avait été adressée et que l'autre était destinée à son père (cf. pv de l'audition sur les motifs, Q46 et 173 s.). S'agissant de son père, il a d'abord affirmé que celui-ci avait été arrêté en 2014, car il s'était opposé à l'incorporation forcée de son fils (lui-même) dans l'armée et était toujours en détention (cf. pv de l'audition sur les données personnelles, pts 3.01 et 7.01). Or, dans une seconde version, il a tenu un discours différent, puisqu'il a dit que son père avait été personnellement convoqué à l'armée en 2013, avait refusé de servir en raison de son handicap et avait été arrêté pour ce motifs (cf. pv de l'audition sur les motifs, Q46 et 50). Interrogé au sujet de ces divergences de propos, le recourant n'a fourni aucune explication convaincante, se contentant de confirmer le récit exposé à l'occasion de sa seconde audition (cf. pv de l'audition sur les motifs, Q182). Dès lors, le recourant ayant tenu des propos divergents au sujet des convocations militaires qui lui auraient été adressées par les autorités érythréennes, il n'est pas vraisemblable qu'il ait été appelé pour accomplir son service militaire dans les circonstances décrites. Au sujet de la convocation militaire produite, datée du (...) 2014, elle contredit, d'un point de vue temporel, l'allégué du recourant selon lequel il l'a reçue sept jours après son mariage, qui fut célébré en (...) 2014, ce qui est donc peu probable. Au surplus, le recourant a dit qu'il devait se présenter à 8 heures alors que la convocation précise qu'il était convoqué pour 6 heures 30. Partant, cette convocation, sous la forme d'un simple formulaire pré-imprimé complété à la main et accompagné d'un sceau illisible, ne constitue pas un moyen de preuve pourvu d'une force probante suffisante et n'est donc pas déterminant en soi. Ensuite, le recourant n'a pas été capable de décrire de manière convaincante ses conditions de vie et l'organisation de la prison de « E._______ ». Interrogé sur son quotidien, il s'est contenté de dire qu'il ne sortait pas, hormis pour se rendre aux toilettes deux fois par jour. Il a allégué que soixante à nonante détenus occupaient une seule cellule et qu'ils se rendaient aux toilettes par groupes de vingt, sans toutefois décrire concrètement la mise en place d'une telle mesure. Ses propos sont également demeurés vagues en ce qui concerne la distribution des repas, puisqu'il a uniquement déclaré que ceux-ci étaient préparés à la prison, distribués deux fois par jour, que les détenus mangeaient en groupe et parfois dans des « assiettes rudimentaires » (cf. pv de l'audition sur les motifs, Q92 ss) ; il n'a cependant pas décrit la manière dont soixante à nonante repas étaient concrètement distribués aux détenus. Interrogé sur la manière dont les gardiens géraient ce grand nombre de détenus pour organiser leur passage aux toilettes ainsi que la distribution des repas, le recourant s'est contenté de dire qu'il « y avait des va-et-vient » et que les déplacements se faisaient par groupes de vingt personnes, sans plus de précision. Le fait d'avoir tenu des propos d'ordre général sur la surpopulation, la malnutrition et les conditions d'hygiène en milieu carcéral ne permet pas, en soi, de rendre le récit vraisemblable. Il en est de même du plan des lieux dessiné par le recourant. En effet, tout au long de son audition fédérale, il s'est montré incapable de relater et de décrire son vécu en prison de manière circonstanciée et détaillée. Ainsi, son récit ne démontre pas un réel vécu de la situation alléguée. De plus, le recourant n'a pas donné de détails relevant du vécu s'agissant des mauvais traitements dont il aurait été victime, que ce soit à F._______ ou en prison. En effet, il s'est contenté de dire que les gardiens l'avaient frappé (parfois avec un bâton) alors qu'il avait les mains attachées derrière le dos. Ainsi, il n'a notamment pas indiqué les parties de son corps qui auraient été lésées, ni décrit concrètement de quelle manière il aurait été frappé (cf. pv de son audition sur les motifs, p. ex. Q107 et 117 s.). Il n'a pas non plus été apte à donner un début d'explication des « tortures » dont il aurait été victime pendant les dix jours passés au camp de F._______ (cf. pv de son audition sur les motifs, Q1140 s.). Le seul élément évoqué est le fait d'avoir été attaché pendant trois jours à proximité d'un réservoir d'eau après sa tentative de fuite de F._______, ce qui ne suffit pas à rendre les violences physiques, qu'il aurait subies de manière répétée, vraisemblables. Par ailleurs, le recourant a déclaré lors de sa première audition avoir effectivement tenté de s'échapper de G._______ après trois mois de détention, alors qu'il a ensuite affirmé, au cours de sa seconde audition, avoir été accusé à tort d'essayer de s'enfuir (cf. pv de l'audition sur les données personnelles, pt 7.01 et pv de son audition sur les motifs, Q142). S'agissant enfin de son évasion réussie, le recourant n'a pas été en mesure d'indiquer la manière dont il avait pu fuir et déjouer la surveillance des gardiens, se contentant d'évoquer avoir eu de la chance, sans donner une quelconque substance à ses déclarations (cf. pv de l'audition sur les motifs, Q145 ss). Au demeurant, le recourant s'est également montré très sommaire dans sa description de sa tentative d'évasion de F._______. En effet, questionné au sujet de la manière dont il avait quitté le dortoir et le camp de F._______, il s'est contenté de répondre qu'il avait escaladé une barrière et avait sauté de l'autre côté (cf. pv de son audition sur les motifs, Q119 s.), sans plus de précision (par exemple sur l'emplacement, le type de barrière et sa hauteur). Il n'a pas non plus été en mesure de fournir le moindre détail sur la manière dont les gardes l'avaient intercepté (cf. pv de son audition sur les motifs, Q125). En outre, interrogé sur sa tentative d'évasion de « E._______ », le recourant n'a donné absolument aucun détail, ni élément qui démontrerait la vraisemblance du vécu allégué, puisqu'il s'est contenté d'évoquer, de manière vague, la présence d'une sorte de clôture (cf. pv de son audition sur les motifs, Q108 s.). Ces réponses évasives et dépourvues de substance démontrent que le recourant n'a pas réellement entrepris de s'évader, que ce soit du camp de F._______ ou de la prison « E._______ ». Le seul fait qu'il ait allégué, après sa tentative de fuite de F._______, avoir été attaché pendant trois jours à proximité d'un réservoir d'eau et, concernant sa fuite de « E._______ », avoir été rattrapé par des soldats et avoir été frappé (notamment avoir reçu un coup de pied dans le ventre ayant causé une perte de connaissance) ne suffisent pas, en soi, à établir la vraisemblance de ses tentatives d'évasion, compte tenu des nombreuses divergences de propos relevées ci-avant, au sujet de sa convocation à l'armée, de son incorporation et de sa détention à « E._______ ».</w:t>
      </w:r>
    </w:p>
    <w:p>
      <w:r>
        <w:rPr>
          <w:b/>
        </w:rPr>
        <w:t>E. 3.3</w:t>
      </w:r>
    </w:p>
    <w:p>
      <w:r>
        <w:t>Au vu de ce qui précède, le Tribunal ne peut admettre la vraisemblance des propos présentés par le recourant s'agissant des faits antérieurs à son départ d'Erythrée. Il n'est en particulier pas possible de retenir que celui-ci a été convoqué au service militaire, a été détenu durant plusieurs mois dans les circonstances décrites, a été victime des mauvais traitements allégués et a déserté l'armée érythréenne. A cet égard, il ne saurait dès lors valablement invoquer une crainte fondée de future persécution.</w:t>
      </w:r>
    </w:p>
    <w:p>
      <w:r>
        <w:rPr>
          <w:b/>
        </w:rPr>
        <w:t>E. 3.4</w:t>
      </w:r>
    </w:p>
    <w:p>
      <w:r>
        <w:t>Il s'ensuit que le recours, en tant qu'il conteste le refus d'octroi de l'asile, doit être rejeté.</w:t>
      </w:r>
    </w:p>
    <w:p>
      <w:r>
        <w:rPr>
          <w:b/>
        </w:rPr>
        <w:t>E. 4.1</w:t>
      </w:r>
    </w:p>
    <w:p>
      <w:r>
        <w:t>Il convient encore d'examiner la question de savoir si le recourant peut se voir reconnaître la qualité de réfugié, à l'exclusion de l'asile, pour des motifs subjectifs survenus après la fuite (art. 54 LAsi), en raison des risques que ferait peser sur lui sa seule sortie illégale du pays (« Republikflucht »).</w:t>
      </w:r>
    </w:p>
    <w:p>
      <w:r>
        <w:rPr>
          <w:b/>
        </w:rPr>
        <w:t>E. 4.2</w:t>
      </w:r>
    </w:p>
    <w:p>
      <w:r>
        <w:t>Dans son arrêt D-7898/2015 du 30 janvier 2017 susmentionné, le Tribunal a examiné dans quelle mesure les Erythréens qui quittent leur pays illégalement doivent craindre des mesures de persécution, à ce titre, en cas de retour. Sur la base d'un examen approfondi, le Tribunal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Partant, les personnes sorties illégalement de ce pays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au départ illégal, tel le fait que la personne ait appartenu aux opposants au régime ou ait occupé une fonction en vue avant la fuite, qui font apparaître le requérant comme une personne indésirable aux yeux des autorités érythréennes (cf. arrêt précité, consid. 5.2).</w:t>
      </w:r>
    </w:p>
    <w:p>
      <w:r>
        <w:rPr>
          <w:b/>
        </w:rPr>
        <w:t>E. 4.3</w:t>
      </w:r>
    </w:p>
    <w:p>
      <w:r>
        <w:t>En l'occurrence, de tels facteurs supplémentaires, au sens de la jurisprudence précitée, font défaut, indépendamment de la vraisemblance du départ illégal d'Erythrée du recourant, question qui peut demeurer indécise. En effet, pour les motifs déjà retenus au considérant 3 ci-dessus, le recourant n'a pas rendu crédibles ses allégations relatives à sa convocation pour le service national, à sa détention pour refus de servir, à sa tentative de désertion ainsi qu'à son évasion de prison. Partant, le Tribunal ne saurait retenir que le recourant a un profil particulier pouvant intéresser les autorités de son pays à son retour. En outre, le recourant n'a pas allégué avoir exercé, avant son départ d'Erythrée, des activités politiques d'opposition, ni avoir rencontré d'autres problèmes avec les autorités de son pays.</w:t>
      </w:r>
    </w:p>
    <w:p>
      <w:r>
        <w:rPr>
          <w:b/>
        </w:rPr>
        <w:t>E. 4.4</w:t>
      </w:r>
    </w:p>
    <w:p>
      <w:r>
        <w:t>Ainsi, même s'il fallait admettre que le recourant a quitté illégalement l'Erythrée, cet élément ne suffirait pas, à lui seul, pour justifier la reconnaissance de la qualité de réfugié, à l'exclusion de l'asile, pour des motifs subjectifs postérieurs à la fuite (cf. art. 54 et 3 LAsi).</w:t>
      </w:r>
    </w:p>
    <w:p>
      <w:r>
        <w:rPr>
          <w:b/>
        </w:rPr>
        <w:t>E. 4.5</w:t>
      </w:r>
    </w:p>
    <w:p>
      <w:r>
        <w:t>Dans ces conditions, le recours doit également être rejeté sous l'angle de la reconnaissance de la qualité de réfugié pour des motifs subjectifs postérieurs à la fuite.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notamment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Conformément à l'art. 44 LAsi en relation avec l'art. 83 al. 1 LEI a contrario, l'exécution du renvoi est ordonnée si elle est licite, raisonnablement exigible et possible. Si l'une de ces conditions n'est pas réunie, l'admission provisoire doit être prononcée. Celle-ci est réglée par l'art. 83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les art. 3 et 4 CEDH trouvent application dans le cas d'espèce. Le recourant soutient que l'exécution de la mesure de renvoi emportait violation des dispositions précitées, puisque la charge de travail imposée pour une durée indéterminée dans le cadre du service militaire érythréen, voire du service civil de remplacement, constitue du travail forcé et l'expose à des peines ou traitements inhumains ou dégradants.</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Après une analyse approfondie des sources disponibles (cf. ATAF 2018 VI/4 consid. 4), le Tribunal retient que, dans chaque cas particulier, la durée du service national est difficile à prévoir,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(cf. arrêt précité, consid. 5).</w:t>
      </w:r>
    </w:p>
    <w:p>
      <w:r>
        <w:rPr>
          <w:b/>
        </w:rPr>
        <w:t>E. 7.3.2</w:t>
      </w:r>
    </w:p>
    <w:p>
      <w:r>
        <w:t>Dans l'ATAF 2018 VI/4 susmentionné,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(arrêt précité, consid. 5.2.1). Cette situation 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 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militaires incorporés soient à ce point généralisés que chacun et chacune d'entre eux risquent concrètement et sérieusement de se voir infliger de tels sévices (cf. op. cit., consid. 6.1.4). L'existence d'un danger sérieux, du fait de l'accomplissent du service national, d'être exposé à une violation crasse de l'art. 4 ch. 2 CEDH (interdiction du travail forcé ou obligatoire) ne peut ainsi être retenue (cf. op. cit., consid. 6.1.5) ; il en va de même du risque d'être soumis à un traitement inhumain ou dégradant au sens de l'art. 3 CEDH (cf. op. cit., consid. 6.1.6). En conclusion, le risque d'être convoqué par l'autorité militaire et d'être tenu au service national n'est pas en soi de nature à rendre illicite l'exécution du renvoi en Erythrée.</w:t>
      </w:r>
    </w:p>
    <w:p>
      <w:r>
        <w:rPr>
          <w:b/>
        </w:rPr>
        <w:t>E. 7.4</w:t>
      </w:r>
    </w:p>
    <w:p>
      <w:r>
        <w:t>En l'occurrence, le Tribunal constate que le recourant, pour les raisons exposées plus haut, n'a pas rendu vraisemblable ni établi la forte probabilité d'un risque de traitement contraire au droit international. Au demeurant, les documents auxquels celui-ci s'est référé dans son recours (cf. let. F et H ci-dessus) sont antérieurs à l'arrêt de principe du Tribunal du 10 juillet 2018 publié aux ATAF 2018 VI/4, de sorte qu'ils ne sont pas déterminants. En conclusion, l'exécution du renvoi du recourant ne transgresse aucun engagement de la Suisse relevant du droit international, de sorte qu'elle s'avère licite (art. 44 LAsi et art. 83 al. 3 LEI). Il est enfin rappelé que, dans son arrêt récent précité, le Tribunal s'est uniquement prononcé - en raison de l'absence d'un accord de réadmission entre la Suisse et l'Erythrée sur la licéité de l'exécution du renvoi sur une base volontaire et a laissé indécise la question de savoir si l'exécution du renvoi accompagnée de mesures de contrainte (actuellement impossible) était licite ou non (cf. ATAF 2018 VI/4 consid. 6.1.7).</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l'Erythrée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D-2311/2016 du 17 août 2017 consid. 17).</w:t>
      </w:r>
    </w:p>
    <w:p>
      <w:r>
        <w:rPr>
          <w:b/>
        </w:rPr>
        <w:t>E. 8.3</w:t>
      </w:r>
    </w:p>
    <w:p>
      <w:r>
        <w:t>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Eritrea schliessen Frieden, 9 juillet 2018 ; cf. notamment arrêts du Tribunal E-6737/2018 du 11 octobre 2019 consid. 9.3, E-280/2018 du 7 octobre 2019 consid. 7.4 et E-1953/2018 du 1er octobre 2019 consid. 8.4).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précité consid. 16). Le seul risque d'être incorporé dans le service national ne peut plus être considéré en soi comme un obstacle à l'exécution du renvoi au sens de l'art. 83 al. 4 LEI (cf. ATAF 2018 VI/4 précité consid. 6.2).</w:t>
      </w:r>
    </w:p>
    <w:p>
      <w:r>
        <w:rPr>
          <w:b/>
        </w:rPr>
        <w:t>E. 8.4</w:t>
      </w:r>
    </w:p>
    <w:p>
      <w:r>
        <w:t>En l'espèce, il ne ressort du dossier aucun élément défavorable dont on pourrait inférer que l'exécution du renvoi impliquerait une mise en danger concrète du recourant pour des motifs qui lui sont propres. A cet égard, le Tribunal relève que celui-ci est jeune, sans enfant, au bénéfice d'une expérience professionnelle comme caissier dans les transports publics et n'a pas allégué de problème de santé particulier. De plus, bien que cela ne soit pas décisif en l'espèce, il dispose en Erythrée, pays où il a passé la majeure partie de sa vie, d'un large réseau familial sur lequel il pourra compter à son retour, composé de ses parents, ses six soeurs ainsi que six oncles et tantes. Il a également dit que sa mère effectuait des tâches ménagères rémunérées et que sa famille vivait de l'agriculture et de l'élevage. Il est au surplus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8.5</w:t>
      </w:r>
    </w:p>
    <w:p>
      <w:r>
        <w:t>Au vu de ce qui précède, l'exécution du renvoi du recourant est raisonnablement exigible, au sens de l'art. 83 al. 4 LEI a contrario.</w:t>
      </w:r>
    </w:p>
    <w:p>
      <w:r>
        <w:rPr>
          <w:b/>
        </w:rPr>
        <w:t>E. 9</w:t>
      </w:r>
    </w:p>
    <w:p>
      <w:r>
        <w:t>Enfin, bien qu'un renvoi en Erythrée sous contrainte ne soit, d'une manière générale, pas possible (cf. ATAF 2018 VI/4 et arrêt D-2311/2016 précitéconsid.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cf. ATAF 2008/34 consid. 12).</w:t>
      </w:r>
    </w:p>
    <w:p>
      <w:r>
        <w:rPr>
          <w:b/>
        </w:rPr>
        <w:t>E. 10</w:t>
      </w:r>
    </w:p>
    <w:p>
      <w:r>
        <w:t>Au vu de ce qui précède, le renvoi du recourant de Suisse et l'exécution de cette mesure sont conformes aux dispositions légales. Par conséquent, le recours doit être également rejeté sur ces points et la décision attaquée confirmée.</w:t>
      </w:r>
    </w:p>
    <w:p>
      <w:r>
        <w:rPr>
          <w:b/>
        </w:rPr>
        <w:t>E. 11.1</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Néanmoins, celui-ci ayant été mis au bénéfice de l'assistance judiciaire totale, par décision incidente du 17 mars 2017, il n'est pas perçu de frais (art. 65 al. 1 PA et anc. art. 110a al. 1 LAsi), d'autant plus qu'il ne ressort pas du dossier qu'il ne serait plus indigent.</w:t>
      </w:r>
    </w:p>
    <w:p>
      <w:r>
        <w:rPr>
          <w:b/>
        </w:rPr>
        <w:t>E. 11.2</w:t>
      </w:r>
    </w:p>
    <w:p>
      <w:r>
        <w:t>Pour la même raison, le mandataire a droit à une indemnité pour les frais indispensables liés à la défense des intérêts du recourant (art. 8 à 11 FITAF). Il est rappelé qu'en cas de représentation d'office en matière d'asile, le tarif horaire est dans la règle de 100 à 150 francs pour les mandataires non titulaires du brevet d'avocat (art. 10 al. 2 FITAF cum art. 12 FITAF ; cf. décision incidente du 17 mars 2017, p. 3). Seuls les frais nécessaires sont indemnisés (art. 8 al. 2 FITAF). En l'absence d'un décompte de prestations du mandataire et au vu des pièces du dossier, l'indemnité est fixée, ex aequo et bono, à 1'200 francs (art. 14 al. 2 FITAF), à la charge du Tribunal.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