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E-136/2023 vom 5. Januar 2023</w:t>
      </w:r>
    </w:p>
    <w:p>
      <w:r>
        <w:t>Bundesverwaltungsgericht, 2023-01-05, FR</w:t>
      </w:r>
    </w:p>
    <w:p>
      <w:r>
        <w:rPr>
          <w:b/>
        </w:rPr>
        <w:t xml:space="preserve">Quelle: </w:t>
      </w:r>
      <w:r>
        <w:t>https://mcp.opencaselaw.ch/entscheid/bvger_E-136_2023_d20230105</w:t>
      </w:r>
    </w:p>
    <w:p>
      <w:r>
        <w:t>FR: TAF E-136/2023 du 5 janvier 2023</w:t>
      </w:r>
    </w:p>
    <w:p>
      <w:r>
        <w:t>IT: TAF E-136/2023 del 5 gennaio 2023</w:t>
      </w:r>
    </w:p>
    <w:p>
      <w:pPr>
        <w:pStyle w:val="Heading2"/>
      </w:pPr>
      <w:r>
        <w:t>Regeste</w:t>
      </w:r>
    </w:p>
    <w:p>
      <w:r>
        <w:t>Asile (non-entr&amp;eacute;e en mati&amp;egrave;re) et renvoi (proc&amp;eacute;dure Dublin - art. 31a al. 1 let. b LAsi) | Asile (non-entrée en matière) et renvoi (procédure Dublin); décision du SEM du 5 janvier 2023</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w:t>
      </w:r>
    </w:p>
    <w:p>
      <w:r>
        <w:t>E-136/2023 Page 7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w:t>
      </w:r>
    </w:p>
    <w:p>
      <w:r>
        <w:t>E-136/2023 Page 8 que dans son recours et en écho à ses déclarations lors de son entretien « Dublin » du 24 octobre 2022, le recourant a exposé, en substance, avoir été interpellé à la frontière croate et forcé par les autorités à fournir ses empreintes dactyloscopiques ; qu’à son arrivée dans ce pays, il aurait été placé en garde à vue et serait demeuré une nuit et un jour sans nourriture et sans eau ; qu’il aurait été maltraité, frappé et « torturé » par les policiers ; que ceux-ci auraient également pris son téléphone et son argent ; que les autorités croates ne l’auraient en outre jamais amené dans un « centre » où il aurait pu déposer une demande d’asile, mais lui auraient au contraire notifié un document lui ordonnant de quitter le territoire croate dans un délai de sept jours ; qu’après avoir été libéré de sa garde à vue, il aurait été conduit dans une forêt ; qu’il aurait ainsi passé trois jours en Croatie, sans pouvoir accéder à une gare ou un centre-ville, les autorités lui ayant demandé de quitter le territoire « à de nombreuses reprises », qu'il a ajouté qu’il recevait encore des menaces de ses passeurs en Croatie et qu’il ne serait en conséquence pas en sécurité dans ce pays, qu’enfin, il a exprimé le souhait de demeurer en Suisse, où les autorités l’avaient toujours bien traité,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l’intéressé n’a pas démontré l'existence d'un risque concret et avéré que la Croatie ne respecterait pas le principe du non-refoulement et donc faillirait à ses obligations internationales en le renvoyant dans un</w:t>
      </w:r>
    </w:p>
    <w:p>
      <w:r>
        <w:t>E-136/2023 Page 9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certes, il a déclaré avoir été maltraité par les policiers à son arrivée en Croatie, alléguant en particulier avoir été enfermé pendant plus de 24 heures, sans eau ni nourriture, et contraint de donner ses empreintes digitales ; qu’à sa sortie de garde à vue, il se serait immédiatement vu notifier une décision de quitter le territoire, sans avoir pu déposer de demande d’asile dans ce pays, que force est toutefois de constater, ainsi que le SEM l’a relevé, que ces déclarations se limitent à de simples allégations qu’aucun élément ni moyen de preuve déterminant ne viennent étayer ; qu’en outre, et surtout, celles-ci ne sont pas décisives quant à la conformité de son transfert au regard des art. 3 CEDH et 3 Conv. torture, dès lors qu’il n’existe aucune raison concrète et sérieuse d’admettre que son transfert à C._______ risquerait de l’exposer à une situation similaire à celle qu’il dit avoir connue après son interpellation en zone frontalière, en tant que personne étrangère en situation irrégulière, qu’en effet, les autorités croates ont explicitement accepté, en date du 24 décembre 2022, de prendre en charge l’intéressé et ont ainsi reconnu leur compétence pour traiter sa demande d’asile, en application du règlement Dublin III ;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d'une procédure d'asile auprès des autorités compétentes, à son arrivée sur le territoire croate, qu’en outre, n’étant resté que très peu de temps en Croatie, soit quelques jours, l’intéressé n'a pas démontré que ses conditions d'existence, en cas de retour dans ce pays, revêtiraient un tel degré de pénibilité et de gravité</w:t>
      </w:r>
    </w:p>
    <w:p>
      <w:r>
        <w:t>E-136/2023 Page 10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 s’agissant de ses allégations – là encore nullement étayées – selon lesquelles il ne se sentirait pas en sécurité en Croatie en raison de la présence dans ce pays de ses anciens passeurs, il y a lieu de rappeler que la Croatie, en tant qu'Etat de droit, est doté d'autorités policières et judiciaires opérationnelles et capables d'offrir au recourant une protection adéquate contre d'éventuelles menaces ou agressions de tiers ; que, de plus, si le recourant ne devait pas être satisfait par la protection que lui offriraient les forces de l'ordre croates, il existe dans ce pays des voies de droit pour se plaindre d'une telle inaction et il appartiendrait, le cas échéant, à l’intéressé de saisir les autorités administratives et judiciaires compétentes (cf. art. 26 directive Accueil ; voir également arrêt du Tribunal F-1532/2022 du 8 avril 2022 consid. 8.3 et jurisp. cit.), qu’il lui sera également possible de s’adresser aux organisations caritatives œuvrant sur place (cf. arrêt du Tribunal E-2755/2022 du 8 septembre 2022 consid. 5.4 et jurisp. cit.) pour qu’elles l’aident, en cas de nécessité, à faire valoir ses droits auprès des autorités croates, que, par ailleurs, l’intéressé ne fait pas valoir qu’il souffre actuellement de problèmes de santé particuliers, que, lors de son entretien « Dublin » du 24 octobre 2022, il a seulement indiqué avoir des problèmes de vue et avoir perdu ses lunettes pendant son voyage ; qu’il souffrirait en outre de migraines depuis plusieurs années et aurait été traité dans son pays d’origine, sans que ce problème soit résolu ; qu’en Afghanistan, il aurait également été vu par un psychiatre suite à un IRM, ce dernier l’ayant rassuré par rapport à sa situation et à ses études, que l’intéressé n’a produit aucun document médical, ni devant le SEM, ni à l’appui de son recours, que son état de santé ne saurait donc s’opposer à son transfert vers la Croatie, compte tenu de la jurisprudence applicable (cf. arrêt de la CourEDH Paposhvili c. Belgique [GC], du 13 décembre 2016, requête n° 41738/10, par. 183 ; ATAF 2011/9 consid. 7.1),</w:t>
      </w:r>
    </w:p>
    <w:p>
      <w:r>
        <w:t>E-136/2023 Page 11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w:t>
      </w:r>
    </w:p>
    <w:p>
      <w:r>
        <w:t>E-136/2023 Page 12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qu’à l’appui de sa demande d’assistance judiciaire « totale », l’intéressé a uniquement indiqué ne pas pouvoir faire face aux frais de la procédure et n’a pas requis le soutien d’un mandataire d’office ; qu’il a d’ailleurs déposé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dans la mesure où le recourant peut être tenu pour indigent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 voir également ATF 133 III 614 consid. 5), ladite requête doit être admise (cf. art. 65 al. 1 PA), qu’il est par conséquent statué sans frais,</w:t>
      </w:r>
    </w:p>
    <w:p>
      <w:r>
        <w:t>(dispositif : page suivante)</w:t>
      </w:r>
    </w:p>
    <w:p>
      <w:r>
        <w:t>E-136/2023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