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E-136/2007 vom 16. März 2010</w:t>
      </w:r>
    </w:p>
    <w:p>
      <w:r>
        <w:t>Bundesverwaltungsgericht, 2010-03-16, DE</w:t>
      </w:r>
    </w:p>
    <w:p>
      <w:r>
        <w:rPr>
          <w:b/>
        </w:rPr>
        <w:t xml:space="preserve">Quelle: </w:t>
      </w:r>
      <w:r>
        <w:t>https://mcp.opencaselaw.ch/entscheid/bvger_E-136_2007</w:t>
      </w:r>
    </w:p>
    <w:p>
      <w:r>
        <w:t>FR: TAF E-136/2007 du 16 mars 2010</w:t>
      </w:r>
    </w:p>
    <w:p>
      <w:r>
        <w:t>IT: TAF E-136/2007 del 16 marzo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nicht in einer Amtssprache des Bundes abgefasst. Aus prozessökonomischen Gründen wurde auf die Ansetzung einer Frist zur Beschwerdeverbesserung jedoch verzichtet, da der in Spanisch verfassten Beschwerdeeingabe genügend klare, sinngemässe Rechtsbegehren und deren Begründung zu entnehmen sind und ohne weiteres darüber befunden werden kann. Der vorliegende Entscheid ergeht hingegen in deutscher Sprache (vgl. Art. 33a Abs. 2 VwVG i.V.m. Art. 6 AsylG).</w:t>
      </w:r>
    </w:p>
    <w:p>
      <w:r>
        <w:rPr>
          <w:b/>
        </w:rPr>
        <w:t>E. 1.4</w:t>
      </w:r>
    </w:p>
    <w:p>
      <w:r>
        <w:t>Die Beschwerde ist, abgesehen vom sprachlichen Mangel,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50 und 52 VwVG). Auf die Beschwerde ist einzutreten.</w:t>
      </w:r>
    </w:p>
    <w:p>
      <w:r>
        <w:rPr>
          <w:b/>
        </w:rPr>
        <w:t>E. 2</w:t>
      </w:r>
    </w:p>
    <w:p>
      <w:r>
        <w:t>Gestützt auf Art. 111a Abs. 1 AsylG wird vorliegend auf einen Schriftenwechsel verzichtet.</w:t>
      </w:r>
    </w:p>
    <w:p>
      <w:r>
        <w:rPr>
          <w:b/>
        </w:rPr>
        <w:t>E. 3.1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(BVGE a.a.O. E. 5.2 und 5.3). Da die Anhörung der Sachverhaltserstellung sowie der Gewährung des rechtlichen Gehörs dient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Bundesamt in jedem Fall gehalten, das Absehen von einer Befragung in der Verfügung über das Asylgesuch zu begründen (BVGE a.a.O. E. 5.6 sowie 5.7).</w:t>
      </w:r>
    </w:p>
    <w:p>
      <w:r>
        <w:rPr>
          <w:b/>
        </w:rPr>
        <w:t>E. 3.2</w:t>
      </w:r>
    </w:p>
    <w:p>
      <w:r>
        <w:t>Im vorliegenden Fall wurde der Beschwerdeführer weder von der schweizerischen Vertretung in Bogota zu seinem Asylgesuch befragt, noch wurde er mittels eines individualisierten Schreibens zur weiteren Konkretisierung seiner Asylgründe aufgefordert. Der ihm von der Vertretung zugestellte Fragebogen genügt den oben erwähnten Anforderungen an eine schriftliche Sachverhaltsabklärung nicht, da er ausschliesslich Fragen zu persönlichen Lebensdaten, Sprachkenntnissen, Auslandaufenthalten beziehungsweise Kontakten zu ausländischen Botschaften und verwandtschaftlichen Beziehungen ausserhalb Kolumbiens enthält; diese Fragen sind zwar für die Beurteilung eines Asylgesuches aus dem Ausland durchaus von Belang (vgl. dazu nachfolgend E. 3.2), stehen jedoch in keinem direkten Bezug zu den eigentlichen Asylgründen. Angesichts der ausführlichen schriftlichen Begründung des Asylgesuches sowie der gleichzeitig eingereichten Beweismittel, aus welchen sich insgesamt alle entscheidrelevanten Informationen in Bezug auf die Urheber und die Aktualität der Verfolgung sowie die vom Beschwerdeführer unternommenen Schritte zum Erhalt innerstaatlichen Schutzes ergeben, erscheint indessen der rechtserhebliche Sachverhalt genügend abgeklärt, so dass auf eine Befragung beziehungsweise eine schriftliche Aufforderung zur weiteren Konkretisierung der Angaben verzichtet werden kann. Nach der obenstehend zitierten Rechtsprechung des Bundesverwaltungsgerichts hätte das BFM bei dieser Sachlage indessen einerseits dem Beschwerdeführer Gelegenheit geben müssen, sich zum abzusehenden negativen Entscheid zu äussern, und andererseits in der Verfügung vom 9. November 2006 den Verzicht auf eine Befragung begründen müssen. Die Nichtbeachtung dieser Grundsätze stellt eine Verletzung des rechtlichen Gehörs dar, welche angesichts dessen formeller Natur grundsätzlich zur Aufhebung der angefochtenen Verfügung führen würde (BVGE 2008/14 E. 4.1 S. 185, BVGE 2007/30 E. 8.2 S. 371 mit weiteren Hinweisen, BVGE 2007/27 E. 10.1 S. 332). In Bezug auf den vorliegenden Einzelfall ist indessen festzustellen, dass zunächst die ARK und seit dem 1. Januar 2007 auch das Bundesverwaltungsgericht als deren Nachfolgeorganisation die Praxis des Bundesamtes im Zusammenhang mit der Frage der Anhörung von asylsuchenden Personen, welche ihr Asylgesuch bei einer schweizerischen Vertretung im Ausland stellten, nie gerügt hat. Aufgrund des Urteils BVGE 2007/30 vom 27. November 2007 ist das bisherige Vorgehen des Bundesamtes zwar als nicht rechtskonform zu bezeichnen; die Vorinstanz ist aufgrund der gesetzlichen Bestimmungen gehalten, das rechtliche Gehör zu gewähren. Die Aufhebung eines Entscheides des BFM, vor dessen Ausfällung das Bundesamt diesem Erfordernis nicht nachgekommen ist, erscheint allerdings dennoch nicht in jedem Fall zwingend. Namentlich in Fällen, in welchen das BFM den erstinstanzlichen Entscheid betreffend die Fragen der Einreisebewilligung und des Asyls vor Bekanntsein des genannten Urteils des Bundesverwaltungsgerichts getroffen hat, kann es angezeigt erscheinen, den Verfahrensmangel zu heilen (vgl. dazu Entscheidungen und Mitteilungen der Asylrekurskommission [EMARK] 1999 Nr. 3 E. 3c S. 20 f.; vgl. zur Praxis des Bundesverwaltungsgerichts betreffend die Frage der Heilung von Verfahrensmängeln BVGE 2007/30 E. 8.2 und im gleichen Sinne auch BVGE 2007/27 E. 10.1 S. 332, wobei gemäss diesem Entscheid eine Heilung die Ausnahme bleiben soll), sofern aufgrund der Akten davon ausgegangen werden kann, dass der asylsuchenden Person in materieller Hinsicht kein Nachteil erwachsen ist, Diese Voraussetzung ist gegeben, wenn der entscheidwesentliche Sachverhalt aufgrund der schriftlichen Begründung des Asylgesuches und allfälliger Beweismittel als hinreichend erstellt zu erachten ist und der asylsuchenden Person zumindest auf Beschwerdeebene die Möglichkeit offenstand, sich nochmals einlässlich zu ihren Asylgründen zu äussern.</w:t>
      </w:r>
    </w:p>
    <w:p>
      <w:r>
        <w:rPr>
          <w:b/>
        </w:rPr>
        <w:t>E. 3.3</w:t>
      </w:r>
    </w:p>
    <w:p>
      <w:r>
        <w:t>Im vorliegenden Fall sind die Voraussetzungen für eine Heilung der festgestellten Verletzung des rechtlichen Gehörs erfüllt; die Verfügung des BFM datiert vom 9. November 2006, mithin einem Zeitpunkt vor dem Entscheid BVGE 2007/30, und der rechtserhebliche Sachverhalt ist angesichts der Aktenlage - wie in E. 2.2 ausgeführt - als erstellt zu bezeichnen. Ferner hatte der Beschwerdeführer im vorliegenden Beschwerdeverfahren Gelegenheit, seine Asylgründe erneut ausführlich darzulegen. Bei dieser Sachlage besteht einerseits kein Anlass zu weiter gehenden Sachverhaltsabklärungen und ist andererseits von einer Kassation der angefochtenen Verfügung abzusehen, mithin in materieller Hinsicht zu prüfen, ob das BFM dem Beschwerdeführer zu Recht die Einreise in die Schweiz verwehrt und sein Asylgesuch abgewiesen hat.</w:t>
      </w:r>
    </w:p>
    <w:p>
      <w:r>
        <w:rPr>
          <w:b/>
        </w:rPr>
        <w:t>E. 4.1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4.2</w:t>
      </w:r>
    </w:p>
    <w:p>
      <w:r>
        <w:t>Die Voraussetzungen zur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der ARK in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Nach Prüfung der Akten gelangt das Bundesverwaltungsgericht zunächst zum Schluss, dass die Vorinstanz zutreffend festgestellt hat, der Beschwerdeführer habe in seinem Gesuch keine besonders nahen Beziehungen zur Schweiz geltend gemacht, und es ihm zuzumuten sei, in einem anderen Land um Asylgewährung nachzusuchen (vgl. Art. 52 Abs. 2 AsylG). So sind beispielsweise die Nachbarstaaten Brasilien, Ecuador, Panama und Peru Vertragsparteien sowohl des Abkommens über die Rechtsstellung der Flüchtlinge vom 28. Juli 1951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 von Art. 33 FK, auch wenn als Einschränkung festgestellt werden muss, dass es in den Grenzgebieten - insbesondere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ersuchen und dort zu einem beträchtlichen Teil auch tatsächlich als Flüchtlinge anerkannt werden. Insgesamt ergeben sich keine Anhaltspunkte, die darauf schliessen liessen, es sei dem Beschwerdeführer praktisch unmöglich oder objektiv unzumutbar, sich in einen anderen Staat, insbesondere einen der Nachbarstaaten Kolumbiens, zu begeben (vgl. EMARK 2004 Nr. 20 sowie 1997 Nr. 15, E. 2 f, S. 132). Dies umso mehr, als aus den Akten ersichtlich ist, dass es sich beim Beschwerdeführer nicht um eine landesweit bekannte Persönlichkeit handelt, die aufgrund ihrer besonders exponierten Stellung auch bei einer Flucht ins nahe Ausland befürchten müsste, weiterhin verfolgt zu werden. Unbehelflich ist schliesslich das Vorbringen des Beschwerdeführers, wonach sein Bruder im September 2006 gefoltert und ermordet worden sei, handelt es sich doch dabei um eine durch nichts gestützte, blosse Behauptung des Beschwerdeführers.</w:t>
      </w:r>
    </w:p>
    <w:p>
      <w:r>
        <w:rPr>
          <w:b/>
        </w:rPr>
        <w:t>E. 5.2</w:t>
      </w:r>
    </w:p>
    <w:p>
      <w:r>
        <w:t>Bei dieser Sachlage kann letztlich offen bleiben, ob sich der Beschwerdeführer und seine Familie den Bedrohungen durch die Guerillagruppen allenfalls durch eine innerstaatliche Wohnsitzverlegung entziehen könnte.</w:t>
      </w:r>
    </w:p>
    <w:p>
      <w:r>
        <w:rPr>
          <w:b/>
        </w:rPr>
        <w:t>E. 5.3</w:t>
      </w:r>
    </w:p>
    <w:p>
      <w:r>
        <w:t>Nach dem Gesagten ist zusammenfassend festzuhalten, dass der Beschwerdeführer aufgrund der Akten über keine Beziehungsnähe zur Schweiz verfügt, hingegen die Möglichkeit der anderweitigen Schutzsuche hat. Unter diesen Umständen hat die Vorinstanz dem Beschwerdeführer zu Recht die Erteilung der Einreisebewilligung verweigert und das Asylgesuch abgewiesen.</w:t>
      </w:r>
    </w:p>
    <w:p>
      <w:r>
        <w:rPr>
          <w:b/>
        </w:rPr>
        <w:t>E. 6</w:t>
      </w:r>
    </w:p>
    <w:p>
      <w:r>
        <w:t>Zusammenfassend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von Fr. 600.-- dem Beschwerdeführer aufzuerlegen (Art. 63 Abs. 1 VwVG); aus verwaltungsökonomischen Gründen wird indessen in Anwendung von Art. 6 des Reglements vom 21. Februar 2008 über die Kosten und Entschädigungen vor dem Bundesverwaltungsgericht (VGKE, SR 173.320.2) auf die Erhebung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