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E-135/2015 vom 19. März 2015</w:t>
      </w:r>
    </w:p>
    <w:p>
      <w:r>
        <w:t>Bundesverwaltungsgericht, 2015-03-19, DE</w:t>
      </w:r>
    </w:p>
    <w:p>
      <w:r>
        <w:rPr>
          <w:b/>
        </w:rPr>
        <w:t xml:space="preserve">Quelle: </w:t>
      </w:r>
      <w:r>
        <w:t>https://mcp.opencaselaw.ch/entscheid/bvger_E-135_2015</w:t>
      </w:r>
    </w:p>
    <w:p>
      <w:r>
        <w:t>FR: TAF E-135/2015 du 19 mars 2015</w:t>
      </w:r>
    </w:p>
    <w:p>
      <w:r>
        <w:t>IT: TAF E-135/2015 del 19 marzo 2015</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somit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Urteil des Bundesverwaltungsgerichts D-3622/2011 vom 8. Oktober 2014 E. 5, zur Publikation bestimmt).</w:t>
      </w:r>
    </w:p>
    <w:p>
      <w:r>
        <w:rPr>
          <w:b/>
        </w:rPr>
        <w:t>E. 3</w:t>
      </w:r>
    </w:p>
    <w:p>
      <w:r>
        <w:t>Seit der Änderung des Asylgesetzes vom 28. September 2012 - von der Bundesversammlung als dringlich erklärt und am 29. September 2012 in Kraft getreten - gilt die Beschwerdefrist von fünf Arbeitstagen unter anderem auch für Verfügungen des SEM nach Art. 40 i.V.m. Art. 6a Abs. 2 Bst. a AsylG (vgl. Art. 108 Abs. 2 AsylG). Dabei handelt es sich um materielle negative Entscheide betreffend Asylsuchende aus verfolgungssicheren Staaten (sog. Safe Countries), welche ohne weitere Abklärungen erlassen werden, weil aufgrund der Anhörung offenkundig geworden ist, dass die Asylsuchenden ihre Flüchtlingseigenschaft weder beweisen noch glaubhaft machen können und ihrer Wegweisung keine Gründe entgegenstehen. Art. 40 AsylG betrifft somit jene Fälle, in denen nach der Anhörung keine weiteren Abklärungen zur Beurteilung der Flüchtlingseigenschaft und der Wegweisung sowie deren Vollzugs notwendig sind. Hingegen steht die Bestimmung einer detaillierten Auseinandersetzung mit den Vorbringen der asylsuchenden Person nicht entgegen; vielmehr ist jene aufgrund der Begründungspflicht der Vorinstanz und mit Blick auf das Recht auf wirksame Beschwerde geboten, wenngleich Art. 40 Abs. 2 AsylG eine summarische Begründung genügen lässt. Der Rechtsvertreter der Beschwerdeführenden rügte in seiner Rechtsmitteleingabe vom 8. Januar 2015, die Vorinstanz habe die Beschwerdefrist nicht auf lediglich fünf Arbeitstage festsetzen dürfen, da die Voraussetzungen von Art. 40 AsylG nicht erfüllt seien. Ob die Vorinstanz eine Beschwerdefrist von dreissig Tagen hätte gewähren müssen, kann vorliegend offengelassen werden, nachdem das Bundesverwaltungsgericht dem Rechtsvertreter mit Zwischenverfügung vom 15. Januar 2015 eine 25-tägige Frist zur Beschwerdeergänzung ansetzte (vgl. Bst. 0), weshalb dieser auf Beschwerdeebene hinreichend Gelegenheit hatte, sich zu äussern und aus der von der Vorinstanz angesetzten Rechtsmittelfrist kein Nachteil erwachsen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wenn das Strafverfahren rechtsstaatlichen Ansprüchen klarerweise nicht zu genügen vermag oder wenn der asylsuchenden Person in Form der Strafe oder im Rahmen der Strafverbüssung eine Verletzung fundamentaler Menschenrechte, insbesondere Folter droht (vgl. BVGE 2013/25 E. 5.1 sowie BVGE 2011/10 E. 4.3,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Wie einleitend dargestellt, stützt der Beschwerdeführer sein Asylgesuch im Wesentlichen darauf ab, der serbische Staat wolle ihm die Straftat des illegalen Beschaffens und Besitzes von Waffen wegen seines Einsatzes als Soldat bei der UÇPMB unterschieben und beschuldige ihn deshalb zu Unrecht, dieses gemeinrechtliche Delikt begangen zu haben. Nachfolgend ist zu prüfen, ob es dem Beschwerdeführer gelungen ist, diese Unterstellung glaubhaft zu machen.</w:t>
      </w:r>
    </w:p>
    <w:p>
      <w:r>
        <w:rPr>
          <w:b/>
        </w:rPr>
        <w:t>E. 5.1</w:t>
      </w:r>
    </w:p>
    <w:p>
      <w:r>
        <w:t>Vor dem Hintergrund der eingereichten Unterlagen erscheint es als überwiegend glaubhaft gemacht, dass der Beschwerdeführer vom serbischen Staat der illegalen Waffenbeschaffung und des illegalen Waffenbesitzes verdächtigt wird. Auch erscheint es glaubhaft, dass sein Vater unter dem Vorwurf der Mittäterschaft bei diesem Delikt vom Bezirksgericht I._______ zu einer Freiheitsstrafe von sechs Jahren - welche er von 2003 bis 2009 verbüsste - verurteilt wurde. Mithin kann nicht gänzlich ausgeschlossen werden, dass in Serbien nach wie vor ein Strafverfahren in dieser Angelegenheit gegen den Beschwerdeführer hängig ist. Wie schon die Vorinstanz, sieht sich das Bundesverwaltungsgericht überdies nicht dazu veranlasst, daran zu zweifeln, dass der Beschwerdeführer in den Jahren 2000 und 2001 an der Seite der UÇPMB gekämpft hat.</w:t>
      </w:r>
    </w:p>
    <w:p>
      <w:r>
        <w:rPr>
          <w:b/>
        </w:rPr>
        <w:t>E. 5.2</w:t>
      </w:r>
    </w:p>
    <w:p>
      <w:r>
        <w:t>Indes erscheint es nicht glaubhaft, dass die serbischen Behörden dem Beschwerdeführer das Delikt der illegalen Waffenbeschaffung und des illegalen Waffenbesitzes untergeschoben haben. In den eingereichten Unterlagen sind denn auch keine stichhaltigen Anhaltspunkte für dieses Vorbringen zu finden. Vielmehr deuten die ins Recht gelegten Beweismittel darauf hin, dass der Beschwerdeführer die ihm in seinem Heimatstaat vorgeworfene Tat tatsächlich begangen hat. So lässt sich dem Urteil des Bezirksgerichts I._______ vom [September] 2003 respektive [November] 2003 entnehmen, dass sowohl der Vater des Beschwerdeführers, als auch der Zeuge K._______ anlässlich des den Vater betreffenden Gerichtsprozesses den Verdacht geäussert haben, der Beschwerdeführer habe die Waffen im Stall auf dem Grundstück seiner Familie in E._______ versteckt. Dass das genannte Urteil - wie vom Rechtsvertreter der Beschwerdeführenden in seiner Beschwerdeergänzung vom 12. Februar 2015 geltend gemacht - widersprüchlich und unplausibel sei, überzeugt nicht. So sind abgesehen vom Widerspruch bezüglich der Vorstrafen des Vaters des Beschwerdeführers (vgl. S. 8f., Beilage 6 zur Beschwerdeergänzung vom 12. Februar 2015 sowie Rubrum auf S. 1 sowie S. 8 des Originalurteils, A15, Beilage 5), welche im vorliegenden Zusammenhang nicht von Relevanz sind, keine weiteren Ungereimtheiten ersichtlich; auch wurden vom Rechtsvertreter keine solchen geltend gemacht. Zudem ist die Feststellung, dass im Stall ein Hund angebunden gewesen sei, was wohl zwecks Bewachung des Waffenverstecks erfolgte, nicht - wie vom Rechtsvertreter vorgetragen - realitätsfremd. Unplausibel erscheint vielmehr die Behauptung des Rechtsvertreters auf Beschwerdeebene, die serbische Polizei habe den Fundort der Waffen vom Wald in den Stall auf dem Grundstück des Beschwerdeführers verlegt. Es ist schwer nachvollziehbar, wie eine so grosse Menge an Kriegsmaterial (vgl. S. 1, Beilage 6 zur Beschwerdeergänzung vom 12. Februar 2015 sowie S. 1 des Originalurteils, A15, Beilage 5) von Dritten auf das Grundstück der Familie des Beschwerdeführers hätte verlegt werden können, ohne dass die Familienangehörigen etwas bemerkt hätten. Gleiches gilt für eine Verlegung der Waffen aus dem Fund in der Umgebung von E._______ - von dem im eingereichten Zeitungsartikel mit dem Titel (...) berichtet wurde - auf das Grundstück der Familie des Beschwerdeführers. So bestehen weder aufgrund des Zeitungsartikels noch gestützt auf andere Beweismittel Hinweise dafür, dass die Waffen im Stall der Familie von Dritten aus einem anderen Waffenlager dorthin verlegt worden wären. Der Zeitungsartikel äussert dazu lediglich, dass die Polizei auf dem Grundstück der Familie des Beschwerdeführers eine grosse Menge von Munition und Waffen gefunden habe. Zudem bestehen keine Hinweise dafür, dass die vorliegend bereits im Jahr 2003 eingeleitete Strafverfolgung wegen des Vorwurfs illegaler Waffenbeschaffung und illegalen Waffenbesitzes durch die serbischen Behörden politisch motiviert wäre. So ist der Vorinstanz beizupflichten, dass im Juni 2002 alle ehemaligen UÇPMB-Kämpfer amnestiert wurden und nicht bekannt ist, dass diese Begnadigung - gerade im vorliegend relevanten Zeitraum (vgl. Rainer Mattern, Schweizerische Flüchtlingshilfe [SFH; Hrsg.], Serbien-Montenegro, Zur Situation der AlbanerInnen im Presevo-Tal, Bern Mai 2005, S. 4) - von den serbischen Behörden nicht oder nur teilweise angewendet wird respektive wurde (vgl. statt vieler Urteil des BVGer E-7536/2009 vom 26. Juli 2010 E. 3.2.2 m.w.H.). Die eingereichten Bestätigungsschreiben des ehemaligen Militärstabs der UÇPMB sowie anderer Stellen respektive Organisationen, welche teilweise als Gefälligkeitsschreiben zu werten sind, vermögen dies nicht umzustossen (vgl. A15, Beilagen 10-12).</w:t>
      </w:r>
    </w:p>
    <w:p>
      <w:r>
        <w:rPr>
          <w:b/>
        </w:rPr>
        <w:t>E. 5.3.1</w:t>
      </w:r>
    </w:p>
    <w:p>
      <w:r>
        <w:t>Zudem erscheint die dem Beschwerdeführer drohende Strafe - und auch die gegen den Vater des Beschwerdeführers im Urteil des Bezirksgerichts I._______ vom [September] 2003 respektive [November] 2003 ausgesprochene Strafe von sechs Jahren - nicht unverhältnismässig hoch, so dass im vorliegenden Fall von einem Politmalus ausgegangen werden müsste. Gemäss Mitteilung des Anwaltes des Beschwerdeführers in Serbien vom 12. Januar 2015 droht dem Beschwerdeführer gemäss serbischem Strafgesetzbuch für das ihm vorgeworfene Delikt eine Freiheitsstrafe von fünf Jahren, einschliesslich Geldstrafe.</w:t>
      </w:r>
    </w:p>
    <w:p>
      <w:r>
        <w:rPr>
          <w:b/>
        </w:rPr>
        <w:t>E. 5.3.2</w:t>
      </w:r>
    </w:p>
    <w:p>
      <w:r>
        <w:t>Überdies liegen keine stichhaltigen Anhaltspunkte dafür vor, dass das bereits im Jahr 2003 eingeleitete Strafverfahren gegen den Beschwerdeführer respektive das durchgeführte Verfahren gegen dessen Vater rechtsstaatlichen Ansprüchen nicht genügt hätte. Zwar trägt der Beschwerdeführer vor, sowohl seine Schwägerin, als auch seine Mutter und sein Vater seien von der serbischen Polizei anlässlich der Hausdurchsuchung vom [Juni] 2003 nach der gelungenen Flucht seines Bruders geschlagen worden. Da die Schilderungen des Beschwerdeführers bezüglich der Flucht seines Bruders während der Anwesenheit der Polizei im Haus seiner Familie indes wenig plausibel anmuten, sind auch die damit zusammenhängenden angeblichen Übergriffe der Polizei auf Familienmitglieder wenig glaubhaft. Die vom Beschwerdeführer eingereichten Unterlagen bezüglich Strafuntersuchung deuten denn auch darauf hin, dass während des Verfahrens ein Mindestmass an rechtsstaatlichen Grundsätzen eingehalten wurde. So wurde die Hausdurchsuchung vom [Juni] 2003 gemäss dem entsprechenden Protokoll vom Untersuchungsgericht in I._______ vorgängig genehmigt (vgl. A15, Beilage 6), ebenso die im Dezember 2009 durchgeführte Hausdurchsuchung (vgl. A15, Beilagen 7 und 8). Zudem wurde anlässlich dieser Durchsuchung vermerkt, dass im Haus der Familie des Beschwerdeführers keine verdächtigen Gegenstände mehr gefunden worden seien (vgl. A15, Beilage 8). Hätten die serbischen Behörden dem nach wie vor flüchtigen Beschwerdeführer tatsächlich eine Straftat unterschieben wollen, wäre es naheliegend gewesen, dass sie diese zweite Hausdurchsuchung zur Verwirklichung dieses Vorhabens genutzt hätten. Bezüglich der Ausführungen des Beschwerdeführers, die serbischen Behörden hätten Personen beauftragt, ihn im Kosovo zu eliminieren, ist der Vorinstanz beizupflichten, dass diese unplausibel ausgefallen sind und es sich beim Schluss, hinter den geschilderten Übergriffen stehe der serbische Staat, um eine reine Mutmassung handelt.</w:t>
      </w:r>
    </w:p>
    <w:p>
      <w:r>
        <w:rPr>
          <w:b/>
        </w:rPr>
        <w:t>E. 5.3.3</w:t>
      </w:r>
    </w:p>
    <w:p>
      <w:r>
        <w:t>Schliesslich fehlt es an Hinweisen, dass der Beschwerdeführer in Form der Strafe oder im Rahmen der Strafverbüssung eine Verletzung fundamentaler Menschenrechte zu befürchten hätte. So droht ihm gemäss Mitteilung seines Anwaltes in Serbien vom 12. Januar 2015 eine Freiheits- und Geldstrafe, Sanktionen die als solche vor dem Hintergrund von Art. 3 EMRK an sich nicht zu beanstanden sind. Auch bestehen keine Hinweise, dass der Vater während seiner Haft unmenschlich behandelt worden wäre.</w:t>
      </w:r>
    </w:p>
    <w:p>
      <w:r>
        <w:rPr>
          <w:b/>
        </w:rPr>
        <w:t>E. 5.3.4</w:t>
      </w:r>
    </w:p>
    <w:p>
      <w:r>
        <w:t>Zusammenfassend kann festgehalten werden, dass keine Anhaltspunkte bestehen, dass die Situation des Beschwerdeführers im Rahmen des (allenfalls) gegen ihn eingeleiteten Strafverfahrens wegen asylrelevanter Merkmale von den serbischen Behörden in bedeutender Weise erschwert würde.</w:t>
      </w:r>
    </w:p>
    <w:p>
      <w:r>
        <w:rPr>
          <w:b/>
        </w:rPr>
        <w:t>E. 5.4</w:t>
      </w:r>
    </w:p>
    <w:p>
      <w:r>
        <w:t>Nach dem Gesagten ist es dem Beschwerdeführer nicht gelungen, eine asylrelevante Verfolgung im Sinne von Art. 3 i.V.m. Art. 7 AsylG glaubhaft zu machen. Vor diesem Hintergrund kann offenbleiben, ob die Bestätigungen des Amtsgerichts H._______, an deren Echtheit die Vor-instanz zweifelte, tatsächlich von der darauf als Ausstellerin vermerkten Behörde verfasst wurden (vgl. A15, Beilage 9 und Beilage 8 zur Beschwerdeergänzung vom 12. Februar 2015). Die Beschwerdeführerin hat keine eigenständige asylrelevante Verfolgung geltend gemacht.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m.w.H.). Dies ist nach dem oben Gesagten nicht gelungen. Der Vollzug der Wegweisung erweist sich sowohl im Sinne der asyl- als auch der völkerrechtlichen Bestimmungen als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Angesichts der heutigen Lage in Serbien ist gemäss konstanter Praxis nicht von einer Situation allgemeiner Gewalt oder kriegerischen respektive bürgerkriegsähnlichen Verhältnissen zu sprechen. Individuelle Gründe, welche gegen die Zumutbarkeit des Wegweisungsvollzugs nach Serbien sprechen würden, sind ebenfalls keine ersichtlich. Angesichts der Ausführungen der Beschwerdeführenden bei der Vor-instanz ist davon auszugehen, dass sowohl der Beschwerdeführer, als auch seine Ehefrau, in der Vergangenheit bereits in Serbien gelebt haben - der Beschwerdeführer seit seiner Geburt bis zu seiner Ausreise in den Kosovo im Jahr 2003, mithin während über zwanzig Jahren, und die Beschwerdeführerin seit der Heirat mit dem Beschwerdeführer bis zu ihrer Ausreise. Er verfügt über Berufserfahrung in verschiedenen Bereichen, und sie über eine Anlehre als Coiffeuse. Unter diesen Umständen ist mit der Vorinstanz anzunehmen, die Beschwerdeführenden könnten sich in Serbien wieder integrieren. Auch ist davon auszugehen, dass sie in seiner Heimatregion über eine Unterkunft und ein Beziehungsnetz (Familie und Freunden) verfügen, auf deren Hilfe sie bei ihrer Rückkehr nötigenfalls zählen können. Die Kinder der Beschwerdeführenden sind zwar in der Schweiz geboren. Indes sind sie mit knapp einem respektive zwei Jahren noch vollständig von ihren Eltern abhängig. Zudem ist davon auszugehen, dass die geltend gemachten gesundheitlichen Probleme der Kinder in Serbien weiterbehandelt werden können, zumal die medizinische Grundversorgung dort gewährleistet ist. Gegenteiliges wurde vom Rechtsvertreter der Beschwerdeführenden in seiner Rechtsmitteleingabe vom 8. Januar 2015 respektive in seiner Beschwerdeergänzung vom 12. Februar 2015 nicht geltend gemacht. Nach dem Gesagten erweist sich der Vollzug der Wegweisung nach Serbien insgesamt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und den rechtserheblichen Sachverhalt richtig und vollständig feststellt (vgl. Art. 106 Abs. 1 AsylG). Die Beschwerde ist abzuweisen.</w:t>
      </w:r>
    </w:p>
    <w:p>
      <w:r>
        <w:rPr>
          <w:b/>
        </w:rPr>
        <w:t>E. 9</w:t>
      </w:r>
    </w:p>
    <w:p>
      <w:r>
        <w:t>Bei diesem Ausgang des Verfahrens sind die Kosten den Be­schwerdeführenden aufzuerlegen (Art. 63 Abs. 1 VwVG) und auf Fr. 600.- festzusetzen (Art. 1-3 des Reglements vom 21. Februar 2008 über die Kosten und Entschädigungen vor dem Bundesverwaltungsgericht [VGKE, SR 173.320.2]). Sie sind durch den in gleicher Höhe geleisteten Kostenvorschuss gedeckt, welcher zu deren Bezahlung verwendet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