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E-1358/2018 vom 20. August 2019</w:t>
      </w:r>
    </w:p>
    <w:p>
      <w:r>
        <w:t>Bundesverwaltungsgericht, 2019-08-20, FR</w:t>
      </w:r>
    </w:p>
    <w:p>
      <w:r>
        <w:rPr>
          <w:b/>
        </w:rPr>
        <w:t xml:space="preserve">Quelle: </w:t>
      </w:r>
      <w:r>
        <w:t>https://mcp.opencaselaw.ch/entscheid/bvger_E-1358_2018</w:t>
      </w:r>
    </w:p>
    <w:p>
      <w:r>
        <w:t>FR: TAF E-1358/2018 du 20 août 2019</w:t>
      </w:r>
    </w:p>
    <w:p>
      <w:r>
        <w:t>IT: TAF E-1358/2018 del 20 agosto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dans le délai prescrits par la loi, le recours est recevable (art. 48 et 52 PA ainsi que l'anc. art. 108 al. 1 LAsi).</w:t>
      </w:r>
    </w:p>
    <w:p>
      <w:r>
        <w:rPr>
          <w:b/>
        </w:rPr>
        <w:t>E. 1.5</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2009/41 consid. 7.1, 2009/29 consid. 5.1, 2008/12 consid. 5.2 et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L'asile n'est pas accordé à la personne qui n'est devenue un réfugié au sens de l'art. 3 qu'en quittant son Etat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 recourant ne conteste pas le rejet de la demande d'asile et le refus de la reconnaissance de la qualité de réfugié pour des motifs antérieurs au départ de son pays. Il conteste la décision du SEM en tant qu'elle lui nie la qualité de réfugié pour des motifs subjectifs postérieurs liés en particulier à son départ illégal d'Erythrée.</w:t>
      </w:r>
    </w:p>
    <w:p>
      <w:r>
        <w:rPr>
          <w:b/>
        </w:rPr>
        <w:t>E. 3.1</w:t>
      </w:r>
    </w:p>
    <w:p>
      <w:r>
        <w:t>Dans son arrêt de référence D-7898/2015 susmentionné, le Tribunal a examiné à quel point les Erythréens qui quittent leur pays illégalement doivent craindre des mesures de persécution, pour ce motif, en cas de retour.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(cf. consid. 5.1).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consid. 5.2).</w:t>
      </w:r>
    </w:p>
    <w:p>
      <w:r>
        <w:rPr>
          <w:b/>
        </w:rPr>
        <w:t>E. 3.2</w:t>
      </w:r>
    </w:p>
    <w:p>
      <w:r>
        <w:t>En l'espèce, l'intéressé n'a pas été en mesure de faire apparaître le sérieux et le bien-fondé de ses motifs, en particulier de sa prétendue soustraction au service militaire.</w:t>
      </w:r>
    </w:p>
    <w:p>
      <w:r>
        <w:rPr>
          <w:b/>
        </w:rPr>
        <w:t>E. 3.2.1</w:t>
      </w:r>
    </w:p>
    <w:p>
      <w:r>
        <w:t>Force est d'abord de constater qu'en dépit du fait qu'il ressort de ses déclarations que l'élément principal l'ayant décidé à quitter l'Erythrée en décembre 2014 est la réception d'une convocation militaire (cf. procès-verbal [ci-après : p-v] d'audition du 10 mars 2017, R 73 et R 82), l'intéressé n'a fait état de cet élément que lors de sa seconde audition. Toutefois, même en tenant compte du caractère sommaire de la première audition, on aurait été en droit d'attendre, au regard de l'importance de cet événement - qui serait la cause directe de sa fuite - qu'il en eût parlé à cette occasion déjà, si ce fait avait correspondu à la réalité. Or, lors de sa première audition, le recourant a expliqué qu'il avait quitté son pays, car il voulait travailler et aider sa famille (cf. p-v d'audition du 5 août 2015, pt. 7.01), ajoutant qu'il n'avait heureusement jamais eu de problèmes concrets avec les autorités de son pays (cf. p-v d'audition du 5 août 2015, pt. 7.02). L'allégation selon laquelle il n'a pas parlé de ladite convocation lors de sa première audition, car la question ne lui avait pas été explicitement posée (cf. p-v d'audition du 10 mars 2017, R 80), ne convainc pas, ce d'autant moins qu'appelé à se déterminer lors de sa deuxième audition sur la divergence de ses motifs d'asile, le recourant n'a pas souhaité s'expliquer (cf. p-v d'audition du 10 mars 2017, R 83). Dans ces conditions, les explications fournies au stade du recours seulement n'emportent pas plus la conviction du Tribunal. En effet, contrairement à ce que le recourant argue, les motifs avancés lors de la première et de la seconde audition ne sauraient être considérés comme complémentaires, dans le sens où sa convocation à l'armée - comme il le prétend - aurait dû l'obliger à arrêter de travailler et, ainsi, à soutenir financièrement sa famille (cf. mémoire de recours du 5 mai 2018 ch. 6 p. 4). Cette dernière éventualité ne constituant que l'une des conséquences de sa soumission à la prétendue convocation, rien ne lui permettait de taire l'existence de cette dernière lors de la première audition.</w:t>
      </w:r>
    </w:p>
    <w:p>
      <w:r>
        <w:rPr>
          <w:b/>
        </w:rPr>
        <w:t>E. 3.2.2</w:t>
      </w:r>
    </w:p>
    <w:p>
      <w:r>
        <w:t>Le Tribunal ne saurait ensuite tenir le récit présenté par le recours en lien avec la prétendue convocation militaire pour crédible. En effet, le requérant allègue qu'il n'aurait jamais eu en mains propres cette convocation notifiée à ses parents, ni su à quelle date il devait se rendre au camp E._______ ; une telle ignorance est de nature à entacher fortement la vraisemblance de ses propos, dans la mesure où elle porte sur le seul élément décisif l'ayant prétendument amené à quitter son pays. Du reste, il est peu compréhensible que le recourant n'ait pas demandé à ce jour - soit depuis bientôt quatre ans - à ses parents de lui envoyer cette convocation, sachant qu'il n'a fait valoir aucun obstacle à agir de la sorte et qu'il a été en mesure de produire son certificat de baptême ainsi que la carte d'identité de ces derniers (cf. p-v d'audition du 10 mars 2017, R4 à 11 et p-v d'audition du 5 août 2015). Par ailleurs, la portée des questions qui lui ont été posées, lors des deux auditions, n'est pas sujette à interprétation. Ainsi, au regard du procès-verbal de la première audition, la portée du point concernant les motifs de la demande (cf. p-v d'audition du 10 mars 2017, pt. 7 p. 6 s.) a été préalablement expliquée au recourant (cf. idem, ad Questions préliminaires - présentation, p. 1) et son attention a été attirée sur le fait qu'il s'agissait d'y « expliquer le plus important » de ses motifs ; le recourant a du reste affirmé « très bien » comprendre l'interprète et n'avoir aucune remarque complémentaire (cf. idem, pt. 9). Dans ce contexte, les questions complémentaires du SEM visant à détailler les motifs de la demande (cf. idem, pt. 7.02 à 7.05) sont univoques et correspondent de manière générale de par leur contenu à celles posées lors de la seconde audition (cf. p-v d'audition du 10 mars 2017, Q 73 à Q 78). Or, rien n'explique la raison pour laquelle le recourant n'aurait pas été apte à décrire d'entrée de cause, comme il l'a fait lors de la seconde audition (cf. idem, R 73 et 74), la problématique de la convocation, alors même qu'il la situe lui-même spontanément avec celle des rafles (cf. comparaison entre la Q-R 75 du p-v d'audition du 10 mars 2017 et la première question-réponse du pt. 7.02 du p-v d'audition du 5 août 2015).</w:t>
      </w:r>
    </w:p>
    <w:p>
      <w:r>
        <w:rPr>
          <w:b/>
        </w:rPr>
        <w:t>E. 3.2.3</w:t>
      </w:r>
    </w:p>
    <w:p>
      <w:r>
        <w:t>Cela étant, il n'est pas davantage crédible que le recourant soit encore demeuré chez lui pendant trois mois après cette convocation - sans chercher nullement à en prendre connaissance - pour finalement décider de fuir le pays à la fin de décembre 2014 ; s'il s'était réellement senti en danger, il n'aurait pas continué à vivre auprès des siens pendant trois mois et à travailler comme mécanicien à F._______ (cf. p-v d'audition du 10 mars 2017, R 41), soit dans un lieu ouvert au public. Il ne ressort pas non plus du dossier qu'il aurait rencontré des problèmes particuliers avec les autorités ou des tiers durant ce laps de temps, mis à part éventuellement les quelques nuits où il se serait caché à la campagne pour éviter d'être pris dans des rafles, qu'il n'a du reste pas non plus situées dans le temps (cf. p-v d'audition du 5 août 2015, pt. 7.02, et du 10 mars 2017, R 75).</w:t>
      </w:r>
    </w:p>
    <w:p>
      <w:r>
        <w:rPr>
          <w:b/>
        </w:rPr>
        <w:t>E. 3.2.4</w:t>
      </w:r>
    </w:p>
    <w:p>
      <w:r>
        <w:t>Enfin, les allégations selon lesquelles il aurait quitté son pays en raison des problèmes qu'il aurait rencontrés « pour obtenir une carte d'identité et prouver sa nationalité » ne répondent à aucune logique et doivent ainsi être écartées (cf. p-v d'audition du 5 août 2015, pt. 4, et du 10 mars 2017, R 81 et 82).</w:t>
      </w:r>
    </w:p>
    <w:p>
      <w:r>
        <w:rPr>
          <w:b/>
        </w:rPr>
        <w:t>E. 3.2.5</w:t>
      </w:r>
    </w:p>
    <w:p>
      <w:r>
        <w:t>Toutes ces imprécisions et divergences qui portent sur les éléments essentiels de la demande du recourant amènent à penser qu'il n'a pas vécu les événements tels qu'invoqués. En conclusion, le Tribunal ne peut retenir que le recourant était dans le collimateur des autorités au moment de son départ du pays.</w:t>
      </w:r>
    </w:p>
    <w:p>
      <w:r>
        <w:rPr>
          <w:b/>
        </w:rPr>
        <w:t>E. 3.3</w:t>
      </w:r>
    </w:p>
    <w:p>
      <w:r>
        <w:t>L'intéressé soutient par ailleurs qu'en cas de retour en Erythrée, il risque d'être convoqué et enrôlé dans l'armée. Cela étant, la seule éventualité d'être appelé à effectuer le service national ensuite d'un retour en Erythrée ne constitue pas en tant que telle une mesure de persécution déterminante en matière d'asile (cf. arrêt de référence du Tribunal D-7898/2018 du 30 janvier 2017 consid. 5.1). A ce sujet, le Tribunal rappelle que le refus de servir et la désertion sont certes sévèrement punis en Erythrée. La sanction infligée s'accompagne en général d'une incarcération dans des conditions inhumaines et, souvent, de tortures, la désertion et le refus de servir étant considérés comme une manifestation d'opposition au régime ; comme telle, cette sanction revêt le caractère d'une persécution et la crainte fondée d'y être exposé justifie la reconnaissance de la qualité de réfugié (cf. Jurisprudence et informations de la Commission suisse de recours en matière d'asile [JICRA] 2006 no 3 ; arrêt du Tribunal E-1740/2016 du 9 février 2018 consid. 5.1). Une telle crainte n'est cependant fondée que si la personne en cause a déjà été concrètement en contact avec l'autorité militaire ou avec une autre autorité, en ce sens que ce contact laissait présager un prochain recrutement (par exemple, à la suite de la réception d'une convocation de l'armée). Comme on l'a vu, une telle hypothèse ne peut être retenue ici, l'intéressé n'ayant produit aucune preuve dans ce sens et ses dires n'étant pas crédibles ; la seule possibilité qu'une convocation puisse lui être adressée dans un avenir plus ou moins proche n'est pas suffisante. De plus, le seul fait de devoir éventuellement accomplir le service militaire n'est pas déterminant sous l'angle de l'art. 3 LAsi. Cela dit, la question de savoir si un enrôlement éventuel au service national après le retour de l'intéressé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et n'a donc pas à être examinée à ce stade.</w:t>
      </w:r>
    </w:p>
    <w:p>
      <w:r>
        <w:rPr>
          <w:b/>
        </w:rPr>
        <w:t>E. 3.4</w:t>
      </w:r>
    </w:p>
    <w:p>
      <w:r>
        <w:t>En conclusion, indépendamment de la vraisemblance de la sortie clandestine du pays du recourant, il y a lieu de relever que des facteurs supplémentaires au sens de la jurisprudence précitée font défaut. En effet, tel que relevé précédemment, le recourant n'a pas réussi à rendre crédible sa soustraction au service militaire, de sorte qu'il ne saurait être retenu qu'il a un profil particulier pouvant intéresser les autorités de son pays à son retour. En outre, il n'a pas allégué avoir exercé d'activités politiques d'opposition, ni avoir rencontré d'autres problèmes avec les autorités érythréennes.</w:t>
      </w:r>
    </w:p>
    <w:p>
      <w:r>
        <w:rPr>
          <w:b/>
        </w:rPr>
        <w:t>E. 3.5</w:t>
      </w:r>
    </w:p>
    <w:p>
      <w:r>
        <w:t>Ainsi, même en admettant que l'intéressé ait effectivement quitté illégalement l'Erythrée, ce fait n'est pas à lui seul suffisant pour justifier la reconnaissance de sa qualité de réfugié pour des motifs subjectifs postérieurs à la fuite (art. 54 et 3 LAsi).</w:t>
      </w:r>
    </w:p>
    <w:p>
      <w:r>
        <w:rPr>
          <w:b/>
        </w:rPr>
        <w:t>E. 3.6</w:t>
      </w:r>
    </w:p>
    <w:p>
      <w:r>
        <w:t>Il s'ensuit que le recours, en tant qu'il conteste le refus de reconnaître au recourant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consid.11).</w:t>
      </w:r>
    </w:p>
    <w:p>
      <w:r>
        <w:rPr>
          <w:b/>
        </w:rPr>
        <w:t>E. 6.5</w:t>
      </w:r>
    </w:p>
    <w:p>
      <w:r>
        <w:t>Dans son arrêt de principe E-5022/2017 du 10 juillet 2018 (cf. ATAF 2018 VI/4),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consid. 5.1). Il a ainsi constaté que les soldats sont exposés, durant leur formation, à l'arbitraire de leurs supérieurs, qui punissaient sévèrement les manifestations d'indiscipline, les opinions divergentes et les tentatives de fuite (cf. consid. 5.2.1). Cette situation arbitraire prévaut également durant l'accomplissement du service national, les soldats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consid. 5.2.2). S'agissant du service civil, il est très peu rémunéré ; ceux qui y sont incorporés ont peine à couvrir leurs besoins avec la solde versée (cf. ibidem). Les soldats sont, en outre, utilisés comme main-d'oeuvre pour toutes sortes de travaux utiles à l'économie nationale, sans lien avec les tâches proprement militaires.</w:t>
      </w:r>
    </w:p>
    <w:p>
      <w:r>
        <w:rPr>
          <w:b/>
        </w:rPr>
        <w:t>E. 6.6</w:t>
      </w:r>
    </w:p>
    <w:p>
      <w:r>
        <w:t>Partant de ce constat, et se basant sur les sources disponibles, le Tribunal en est arrivé à la conclusion que le service national érythréen ne peut être défini comme un esclavage ou une servitude au sens de l'art. 4 § 1 CEDH. En revanche, dans la mesure où ce service, mal rémunéré, est sans durée déterminée et peut se prolonger de cinq à dix ans, il ne constitue pas une obligation civique normale (art. 4 § 3 let. d CEDH) ; il représente une charge disproportionnée, et se trouve susceptible d'être qualifié de travail forcé au sens de l'art. 4 § 2 CEDH. Cela étant, le Tribunal ne considère pas que les mauvais traitements et atteintes infligés aux militaires incorporés soient à ce point généralisés que chacun et chacune d'entre eux risquent concrètement et sérieusement de se voir infliger de tels sévices (cf. E-5022/2017 consid. 6.1.4). L'existence d'un danger sérieux, du fait de l'accomplissent du service national, d'être exposé à une violation crasse de l'art. 4 ch. 2 CEDH (interdiction du travail forcé ou obligatoire) ne peut être retenue (cf. E-5022/2017 consid. 6.1.5) ; il en va de même du risque d'être soumis à un traitement inhumain ou dégradant au sens de l'art. 3 CEDH (cf. consid. 6.1.6).</w:t>
      </w:r>
    </w:p>
    <w:p>
      <w:r>
        <w:rPr>
          <w:b/>
        </w:rPr>
        <w:t>E. 6.7</w:t>
      </w:r>
    </w:p>
    <w:p>
      <w:r>
        <w:t>En conclusion, le risque d'être convoqué par l'autorité militaire et d'être tenu au service national n'est pas en soi de nature à rendre illicite l'exécution du renvoi sous forme volontaire - soit en l'absence de mesures de contrainte (cf. E-5022/2017 consid. 6.1.7) - en Erythrée. Dans ce contexte, le Tribunal constate dans le présent cas que le recourant n'a pas rendu vraisemblable la forte probabilité d'un risque de traitement contraire au droit international ; partant, l'exécution du renvoi, en cas de retour volontaire,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E-5022/2017 consid. 6.2).</w:t>
      </w:r>
    </w:p>
    <w:p>
      <w:r>
        <w:rPr>
          <w:b/>
        </w:rPr>
        <w:t>E. 7.3</w:t>
      </w:r>
    </w:p>
    <w:p>
      <w:r>
        <w:t>En l'espèce, il ne ressort aucun élément défavorable du dossier, dont on pourrait inférer que l'exécution du renvoi impliquerait une mise en danger concrète du recourant. À cet égard, le Tribunal relève qu'il est jeune, sans charge de famille, et qu'il n'a par ailleurs pas allégué de problème de santé particulier. En effet, ses proches, en particulier ses parents ainsi que ses frères et soeurs avec qui il vivait, résident en Erythrée (cf. p-v d'audition du 10 mars 2017, R 45). Au surplus, il y a lieu de constater que le recourant bénéficie d'une formation professionnelle de quatre ans en tant que mécanicien sur voiture (cf. p-v d'audition du 10 mars 2017, R 36 et R 40), laquelle a du reste été perfectionnée en Suisse sous la forme d'un stage en tant que tôlier (cf. courrier du 6 août 2018), de sorte que la reprise de cette activité à son retour est hautement envisageable.</w:t>
      </w:r>
    </w:p>
    <w:p>
      <w:r>
        <w:rPr>
          <w:b/>
        </w:rPr>
        <w:t>E. 7.4</w:t>
      </w:r>
    </w:p>
    <w:p>
      <w:r>
        <w:t>Pour ces motifs, l'exécution du renvoi doit être considérée comme raisonnablement exigible.</w:t>
      </w:r>
    </w:p>
    <w:p>
      <w:r>
        <w:rPr>
          <w:b/>
        </w:rPr>
        <w:t>E. 8</w:t>
      </w:r>
    </w:p>
    <w:p>
      <w:r>
        <w:t>Le Tribunal rappelle enfin que, si un retour forcé en Erythrée n'est de manière générale pas possible (cf. E-5022/2017 consid. 6.3 et D-2311/2016 consid. 19), le choix existant d'un retour volontaire empêche de conclure à une impossibilité de l'exécution du renvoi, au sens de l'art. 83 al. 2 LEI. L'exécution du renvoi ne se heurte donc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9</w:t>
      </w:r>
    </w:p>
    <w:p>
      <w:r>
        <w:t>Pour le reste, les arguments que le recourant fait valoir en lien avec sa bonne intégration en Suisse ne sont pas décisifs dans l'examen de l'exécution du renvoi à prononcer dans le cadre de sa procédure d'asile.</w:t>
      </w:r>
    </w:p>
    <w:p>
      <w:r>
        <w:rPr>
          <w:b/>
        </w:rPr>
        <w:t>E. 10</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décision incidente du 29 mars 2018, il n'est pas perçu de frais de procédure (art. 65 al. 1 PA et anc. art. 110a al. 1 LAsi).</w:t>
      </w:r>
    </w:p>
    <w:p>
      <w:r>
        <w:rPr>
          <w:b/>
        </w:rPr>
        <w:t>E. 11.3</w:t>
      </w:r>
    </w:p>
    <w:p>
      <w:r>
        <w:t>En l'absence de note de frais, le Tribunal fixe l'indemnité des mandataires commis d'office sur la base du dossier (art. 14 al. 1 et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Dans le cas présent, compte tenu de l'absence de note de frais et au regard des écritures de la mandataire désignée d'office, l'indemnité à la charge du Tribunal est arrêtée à 450 francs. Dans le contexte du versement de ce montant, il y a lieu de préciser que la demande du 4 décembre 2018 du SAJE de révocation de la représentation légale accordée à Isaura Tracchia est sans objet, dès lors qu'à cette date, l'instruction de l'affaire était close et qu'en tant qu'employeur, le SAJE est le véritable destinataire du montant de l'indemnité précitée.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