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E-1355/2014 vom 24. März 2014</w:t>
      </w:r>
    </w:p>
    <w:p>
      <w:r>
        <w:t>Bundesverwaltungsgericht, 2014-03-24, DE</w:t>
      </w:r>
    </w:p>
    <w:p>
      <w:r>
        <w:rPr>
          <w:b/>
        </w:rPr>
        <w:t xml:space="preserve">Quelle: </w:t>
      </w:r>
      <w:r>
        <w:t>https://mcp.opencaselaw.ch/entscheid/bvger_E-1355_2014</w:t>
      </w:r>
    </w:p>
    <w:p>
      <w:r>
        <w:t>FR: TAF E-1355/2014 du 24 mars 2014</w:t>
      </w:r>
    </w:p>
    <w:p>
      <w:r>
        <w:t>IT: TAF E-1355/2014 del 24 marzo 2014</w:t>
      </w:r>
    </w:p>
    <w:p>
      <w:pPr>
        <w:pStyle w:val="Heading2"/>
      </w:pPr>
      <w:r>
        <w:t>Regeste</w:t>
      </w:r>
    </w:p>
    <w:p>
      <w:r>
        <w:t>Asyl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Der Beschwerdeführer ist als Verfügungsadressat zur Beschwerdeführung legitimiert (Art. 48 VwVG). Auf die frist- und formgerecht eingereichte Beschwerde (Art. 108 Abs. 1 AsylG und Art. 52 VwVG) ist einzutreten.</w:t>
      </w:r>
    </w:p>
    <w:p>
      <w:r>
        <w:rPr>
          <w:b/>
        </w:rPr>
        <w:t>E. 2.1</w:t>
      </w:r>
    </w:p>
    <w:p>
      <w:r>
        <w:t>Mit Beschwerde kann die Verletzung von Bundesrecht sowie die unrichtige oder unvollständige Feststellung des rechtserheblichen Sachverhalts gerügt werden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Abs.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Gemäss Art. 7 AsylG muss die Flüchtlingseigenschaft nachweisen oder zumindest glaubhaft machen, wer um Asyl nachsucht. Die Flüchtlingseigenschaft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w:t>
      </w:r>
    </w:p>
    <w:p>
      <w:r>
        <w:rPr>
          <w:b/>
        </w:rPr>
        <w:t>E. 4.1</w:t>
      </w:r>
    </w:p>
    <w:p>
      <w:r>
        <w:t>Die Vorinstanz gelangt in der angefochtenen Verfügung zum Schluss, dass die Vorbringen des Beschwerdeführers den Anforderungen an die Flüchtlingseigenschaft gemäss Art. 3 AsylG nicht standhalten würden. In der Tat ist der Vorinstanz in ihren Ausführungen zuzustimmen, wonach die Vorbringen des Beschwerdeführers keinerlei Asylrelevanz erkennen lassen. Die von den Sicherheitskräften anlässlich der Unterdrückung der Gezi-Park-Proteste ausgeübte Gewalt richtete sich, wie festgestellt, insgesamt gegen den Protest als solchen und kann nicht als persönliche Einzelverfolgung verstanden werden. Auch ist der Vorinstanz darin Recht zu geben, dass die während der Festnahme erlittene Misshandlung nach Art und Intensität nicht geeignet ist, die Flüchtlingseigenschaft zu begründen. Seine als Folge dieser Vorfälle behauptete Traumatisierung hat der Beschwerdeführer zudem weder durch die tatsächliche Inanspruchnahme ärztlicher oder psychologischer Hilfe noch durch ein entsprechendes ärztliches Gutachten nachgewiesen. Ebenso kann er seine sowohl in der Anhörung als auch in der Rechtsmitteleingabe geltend gemachte hervorgehobene Position anlässlich der Proteste nicht belegen. Überhaupt wiederholt der Beschwerdeführer in der Rechtsmitteleingabe lediglich seine aus den Befragungen bekannten Vorbringen, ohne sich mit den Argumenten der ablehnenden Verfügung auseinanderzusetzen. So legt er auch nicht dar, weshalb er sich in seiner Heimat vor zukünftiger staatlicher Verfolgung fürchten müsste beziehungsweise nicht in der Lage wäre, sich gegen eine staatliche Anklage auf dem Rechtsweg zur Wehr zu setzen.</w:t>
      </w:r>
    </w:p>
    <w:p>
      <w:r>
        <w:rPr>
          <w:b/>
        </w:rPr>
        <w:t>E. 4.2</w:t>
      </w:r>
    </w:p>
    <w:p>
      <w:r>
        <w:t>Der Beschwerdeführer hat somit nicht aufgezeigt, inwiefern die angefochtene Verfügung Bundesrecht verletzt oder sonst zu beanstanden wäre (Art. 106 Abs. 1 AsylG), weshalb die Vorinstanz das Asylgesuch zu Recht abgelehnt hat.</w:t>
      </w:r>
    </w:p>
    <w:p>
      <w:r>
        <w:rPr>
          <w:b/>
        </w:rPr>
        <w:t>E. 5</w:t>
      </w:r>
    </w:p>
    <w:p>
      <w:r>
        <w:t>Gemäss Art. 44 Abs. 1 AsylG verfügt das Bundesamt in der Regel die Wegweisung aus der Schweiz und ordnet den Vollzug an, wenn es das Asylgesuch ablehnt oder darauf nicht eintritt. Der Beschwerdeführer verfügt weder über eine ausländerrechtliche Aufenthaltsbewilligung noch über einen Anspruch auf Erteilung einer solchen (Art. 44 Abs. 1 AsylG; BVGE 2009/50 E. 9). Die Wegweisung ist nicht zu beanstanden.</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Nach Art. 83 Abs. 3 AuG ist der Vollzug nicht zulässig, wenn völkerrechtliche Verpflichtungen der Schweiz einer Weiterreise der Ausländerin oder des Ausländers in den Heimat-, Herkunfts- oder einen Drittstaat entgegenstehen. Da dem Beschwerdeführer die Flüchtlingseigenschaft nicht zukommt,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der Bundesverfassung der Schweizerischen Eidgenossenschaft vom 18. April 1999 [BV, SR 101]); Art. 3 des Übereinkommens vom 10. Dezember 1984 gegen Folter und andere grausame, unmenschliche oder erniedrigende Behandlung oder Strafe [FoK, SR 0.105]; Art. 3 der Konvention vom 4. November 1950 zum Schutze der Menschenrechte und Grundfreiheiten [EMRK, SR 0.101]. Der Beschwerdeführer konnte keine asylrelevanten Vorbringen geltend machen. Weder aus seinen Vorbringen noch aus den Akten ergeben sich konkrete Anhaltspunkte dafür, dass er für den Fall einer Ausschaffung in die Türkei dort mit beachtlicher Wahrscheinlichkeit einer nach Art. 3 EMRK oder Art. 1 FoK verbotenen Strafe oder Behandlung ausgesetzt wäre. Der Vollzug der Wegweisung ist demnach sowohl im Sinne der asyl- als auch der völkerrechtlichen Bestimmungen zulässig.</w:t>
      </w:r>
    </w:p>
    <w:p>
      <w:r>
        <w:rPr>
          <w:b/>
        </w:rPr>
        <w:t>E. 6.3</w:t>
      </w:r>
    </w:p>
    <w:p>
      <w:r>
        <w:t>Nach Art. 83 Abs. 4 AuG kann der Vollzug für Ausländerinnen und Ausländer unzumutbar sein, wenn sie im Heimat- oder Herkunftsstaat auf Grund von Situationen wie Krieg, Bürgerkrieg, allgemeiner Gewalt und medizinischer Notlage konkret gefährdet sind. Art. 83 Abs. 4 AuG findet ferner Anwendung auf Personen, die nach ihrer Rückkehr einer konkreten Gefahr ausgesetzt wären, weil sie aus objektiver Sicht wegen der vorherrschenden Verhältnisse mit grosser Wahrscheinlichkeit in völlige und andauernde Armut gestossen würden, dem Hunger und somit einer ernsthaften Verschlechterung ihres Gesundheitszustandes, der Invalidität oder sogar dem Tod ausgeliefert wären (vgl. BVGE 2009/28 E. 9.3.1). Weder die allgemeine Lage in der Türkei noch individuelle Gründe lassen eine konkrete Gefährdung im Fall einer Rückkehr des Beschwerdeführers erkennen. Der Vollzug der Wegweisung ist somit als zumutbar zu erachten.</w:t>
      </w:r>
    </w:p>
    <w:p>
      <w:r>
        <w:rPr>
          <w:b/>
        </w:rPr>
        <w:t>E. 6.4</w:t>
      </w:r>
    </w:p>
    <w:p>
      <w:r>
        <w:t>Der Beschwerdeführer ist im Besitz eines Reisepasses, weshalb der Vollzug der Wegweisung möglich ist.</w:t>
      </w:r>
    </w:p>
    <w:p>
      <w:r>
        <w:rPr>
          <w:b/>
        </w:rPr>
        <w:t>E. 6.5</w:t>
      </w:r>
    </w:p>
    <w:p>
      <w:r>
        <w:t>Zusammenfassend hat die Vorinstanz den Wegweisungsvollzug zu Recht als zulässig, zumutbar und möglich erachtet. Die Anordnung der vorläufigen Aufnahme fällt damit ausser Betracht (Art. 83 Abs. 1 - 4 AuG).</w:t>
      </w:r>
    </w:p>
    <w:p>
      <w:r>
        <w:rPr>
          <w:b/>
        </w:rPr>
        <w:t>E. 7</w:t>
      </w:r>
    </w:p>
    <w:p>
      <w:r>
        <w:t>Nach dem Gesagten ergibt sich, dass die angefochtene Verfügung Bundesrecht nicht verletzt und auch sonst nicht zu beanstanden ist (Art. 106 Abs. 1 AsylG). Die Beschwerde ist abzuweisen.</w:t>
      </w:r>
    </w:p>
    <w:p>
      <w:r>
        <w:rPr>
          <w:b/>
        </w:rPr>
        <w:t>E. 8.1</w:t>
      </w:r>
    </w:p>
    <w:p>
      <w:r>
        <w:t>Der Beschwerdeführer beantragt die Gewährung der unentgeltlichen Rechtspflege gemäss Art. 65 VwVG. Er macht keine Bedürftigkeit geltend. Zudem ergeben die vorstehenden Erwägungen, dass seine Begehren als aussichtslos zu gelten haben. Damit sind beide der kumulativ zu erfüllenden Voraussetzungen zur Gewährung der unentgeltlichen Rechtspflege nicht gegeben, weshalb dem Gesuch nicht stattzugeben ist.</w:t>
      </w:r>
    </w:p>
    <w:p>
      <w:r>
        <w:rPr>
          <w:b/>
        </w:rPr>
        <w:t>E. 8.2</w:t>
      </w:r>
    </w:p>
    <w:p>
      <w:r>
        <w:t>Bei diesem Ausgang des Verfahrens sind die Kosten von Fr. 600.- (Art. 1 - 3 des Reglements vom 21. Februar 2008 über die Kosten und Entschädigungen vor dem Bundesverwaltungsgericht [VGKE], SR 173.320.2) dem Beschwerdeführer aufzuerlegen (Art. 63 Abs. 1 VwVG). Damit ist der Antrag auf Verzicht auf die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