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E-1354/2018 vom 29. März 2018</w:t>
      </w:r>
    </w:p>
    <w:p>
      <w:r>
        <w:t>Bundesverwaltungsgericht, 2018-03-29, DE</w:t>
      </w:r>
    </w:p>
    <w:p>
      <w:r>
        <w:rPr>
          <w:b/>
        </w:rPr>
        <w:t xml:space="preserve">Quelle: </w:t>
      </w:r>
      <w:r>
        <w:t>https://mcp.opencaselaw.ch/entscheid/bvger_E-1354_2018</w:t>
      </w:r>
    </w:p>
    <w:p>
      <w:r>
        <w:t>FR: TAF E-1354/2018 du 29 mars 2018</w:t>
      </w:r>
    </w:p>
    <w:p>
      <w:r>
        <w:t>IT: TAF E-1354/2018 del 29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würden den Anforderungen an das Glaubhaftmachen gemäss Art. 7 AsylG nicht standhalten. Es sei ihm nicht gelungen, seinen Aufenthalt in einem Lager der Al-Shabaab glaubhaft darzulegen. Seine Schilderungen würden nicht den Eindruck von persönlich Erlebtem vermitteln, seien oberflächlich und stereotyp ausgefallen. Namentlich habe er den Lageralltag sowie seine Tätigkeit als (...) nur sehr allgemein geschildert. Er habe nicht angeben können, für wie viele Personen er (...) habe. Zudem sei seine Flucht aus dem Lager nicht nachvollziehbar. Er habe angegeben, zusammen mit einer anderen Person das Lager bewacht zu haben. Aus den Akten gehe hervor, dass diese Person ihm zur Flucht verholfen habe. Dies vermöge nicht zu überzeugen, zumal davon auszugehen sei, dass sein Fluchthelfer mit einem solchen Verhalten in grosse Schwierigkeiten geraten wäre, da die Al-Shabaab ihm mit Sicherheit vorgeworfen hätten, für die Flucht verantwortlich zu sein. Wenn die Flucht derart einfach gewesen sei, wäre es ihm zudem wohl möglich gewesen, bereits zu einem früheren Zeitpunkt zu fliehen. Weiter habe er sich anlässlich der Befragungen unvereinbar zum Zeitpunkt der Rückkehr nach Somaliland, zur Verhaftung, zum Ausreisezeitpunkt aus Somalia sowie zu seinem Hochzeitsdatum geäussert. Aufgrund dieser Ungereimtheiten könne nicht geglaubt werden, dass er bei seiner Rückkehr aus Mogadischu in Haft gekommen sei. Diese Argumentation werde dadurch bestätigt, dass er sich anlässlich der Befragungen widersprüchlich über den Verbleib seiner Reisedokumente geäussert habe. Schliesslich erstaune, dass es dem Onkel relativ schnell gelungen sein soll, mittels Bestechung die Freilassung des Beschwerdeführers zu erwirken, zumal die Al-Shabaab, obwohl in Somaliland nicht aktiv, als grosse Bedrohung für den Staat wahrgenommen werde. Unter den genannten Umständen müsse angenommen werden, dass Personen, die unter Verdacht stünden, mit der Al-Shabaab in Verbindung zu stehen, nicht derart leicht freikämen. Es könne nicht geglaubt werden, dass der Beschwerdeführer unter den von ihm dargelegten Umständen in Haft gewesen sei.</w:t>
      </w:r>
    </w:p>
    <w:p>
      <w:r>
        <w:rPr>
          <w:b/>
        </w:rPr>
        <w:t>E. 5.2</w:t>
      </w:r>
    </w:p>
    <w:p>
      <w:r>
        <w:t>Der Beschwerdeführer bringt in der Rechtsmitteleingabe vor, die Vorinstanz habe seine Fluchtgründe zu Unrecht als unglaubhaft beurteilt, verletze mithin Bundesrecht. Die vorinstanzlichen Ausführungen sind jedoch nicht zu beanstanden. Die Vorinstanz hat in der angefochtenen Verfügung ausführlich dargelegt, weshalb die Vorbringen des Beschwerdeführers als oberflächlich, stereotyp, widersprüchlich und somit insgesamt als unglaubhaft zu qualifizieren sind. Auch wenn er - wie von ihm vorgebracht wird - in einfachen Sätzen und Worten gesprochen hat, erklärt dies die von der Vorinstanz dargelegten Widersprüche nicht. Zu den von der Vorinstanz im Einzelnen aufgezeigten Unstimmigkeiten und Unglaubhaftigkeitsmerkmalen äussert er sich in der Beschwerde nicht. Soweit er darauf beharrt, seine Schilderungen anlässlich der Befragungen würden echt wirken und seien detailliert ausgefallen, legt er damit nicht dar, inwiefern die Vorinstanz seine Vorbringen zu Unrecht als unglaubhaft beurteilt hat. An dieser Einschätzung vermag auch der aufgeführte Bericht von Human Rights Watch vom Februar 2018 nichts zu ändern, zumal nicht bestritten wird, dass es in Somalia zu Verhaftungen wegen vermuteter Verbindungen zur Al-Shabaab kommt. Um Wiederholungen zu vermeiden, kann betreffend die Glaubhaftigkeitsprüfung der Vorbringen auf die zutreffenden Erwägungen in der angefochtenen Verfügung verwiesen werden. Nachdem der Beschwerdeführer keine Fluchtgründe hat glaubhaft machen können, ist auch nicht davon auszugehen, dass ihm bei einer Rückkehr ernsthafte Nachteile im Sinne von Art. 3 AsylG drohen werden. Insgesamt ist festzustellen, dass keine Bundesrechtsverletzung vorliegt. Die Vorinstanz hat das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Somalia ist demnach unter dem Aspekt von Art. 5 AsylG rechtmässig. Sodann ergeben sich - entgegen der Rechtsmitteleingabe - weder aus den Aussagen des Beschwerdeführers noch aus den Akten Anhaltspunkte dafür, dass er für den Fall einer Ausschaffung nach Somalia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Somalia lässt den Wegweisungsvollzug zum heutigen Zeitpunkt nicht als unzulässig erscheinen. Der aufgeführte Bericht von USAID vom Februar 2018 führt zu keiner anderen Einschätzung.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Bundesverwaltungsgericht geht in seiner Praxis davon aus, dass der Vollzug von Wegweisungen in den zentralen und südlichen Teil von Somalia grundsätzlich unzumutbar ist, ein solcher jedoch unter Umständen in die nördlichen Landesteile (Somaliland und Puntland) erfolgen kann (vgl. Urteil des BVGer D-4721/2016 vom 26. Mai 2017 E. 6.5.1 unter Hinweis auf BVGE 2014/27 E. 6.5; die Rechtsprechung in BVGE 2014/27 lässt sich jedoch nur bedingt auf die zu beurteilende Sachverhaltskonstellation übertragen. Es handelt sich vorliegend nicht um die Zumutbarkeit einer innerstaatlichen Fluchtalternative, sondern um die Zumutbarkeit einer Rückkehr an den ursprünglichen Wohnort).</w:t>
      </w:r>
    </w:p>
    <w:p>
      <w:r>
        <w:rPr>
          <w:b/>
        </w:rPr>
        <w:t>E. 7.6</w:t>
      </w:r>
    </w:p>
    <w:p>
      <w:r>
        <w:t>Der Beschwerdeführer ist in B._______, Somaliland, bei seinem Onkel aufgewachsen. Er gehört der Clan-Familie C._______, Clan D._______, an (vgl. SEM-Akten A5/13 Ziff. 1.08). Gemäss seinen Angaben hat er in B._______ die Schule besucht (vgl. SEM-Akten a.a.O. Ziff. 1.17.04 sowie A16/21 F10) und als (...) gearbeitet (vgl. SEM-Akten A5/13 Ziff. 1.17.05). Es ist somit davon auszugehen, dass der Beschwerdeführer bei einer Rückkehr nach B._______ auf ein soziales Umfeld zurückgreifen und nicht in eine existentielle Notlage geraten wird. Der Vollzug der Wegweisung ist zumutbar.</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Rechtspflege (Art. 65 Abs. 1 VwVG) und die Einsetzung einer amtlichen Rechtsbeiständin (Art. 110a Abs. 1 AsylG). Aus den vorstehenden Erwägungen ergibt sich, dass seine Begehren als aussichtslos zu gelten haben. Damit ist eine der kumulativ zu erfüllenden Voraussetzungen nicht gegeben, weshalb die Gesuche ungeachtet der behaupteten Bedürftigkeit abzuweisen sind.</w:t>
      </w:r>
    </w:p>
    <w:p>
      <w:r>
        <w:rPr>
          <w:b/>
        </w:rPr>
        <w:t>E. 9.2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