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E-1349/2016 vom 1. November 2018</w:t>
      </w:r>
    </w:p>
    <w:p>
      <w:r>
        <w:t>Bundesverwaltungsgericht, 2018-11-01, FR</w:t>
      </w:r>
    </w:p>
    <w:p>
      <w:r>
        <w:rPr>
          <w:b/>
        </w:rPr>
        <w:t xml:space="preserve">Quelle: </w:t>
      </w:r>
      <w:r>
        <w:t>https://mcp.opencaselaw.ch/entscheid/bvger_E-1349_2016</w:t>
      </w:r>
    </w:p>
    <w:p>
      <w:r>
        <w:t>FR: TAF E-1349/2016 du 1 novembre 2018</w:t>
      </w:r>
    </w:p>
    <w:p>
      <w:r>
        <w:t>IT: TAF E-1349/2016 del 1 novembre 2018</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w:t>
      </w:r>
    </w:p>
    <w:p>
      <w:r>
        <w:rPr>
          <w:b/>
        </w:rPr>
        <w:t>E. 1.2</w:t>
      </w:r>
    </w:p>
    <w:p>
      <w:r>
        <w:t>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w:t>
      </w:r>
    </w:p>
    <w:p>
      <w:r>
        <w:rPr>
          <w:b/>
        </w:rPr>
        <w:t>E. 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2.4</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LEtr.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quittent leur pays illégalement devaient craindre à ce titre des mesures de persécution au sens de l'art. 3 LAsi en cas de retour. Suite à une analyse approfondie des informations sur le pays (consid. 4.6 - 4.11), il est arrivé à la conclusion que c'est à juste titre que le SEM a modifié sa pratique. Il a retenu que le seul fait pour une personne d'avoir quitté l'Erythrée de manière illégale n'exposait pas celle-ci à une persécution déterminante en matière d'asile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à une convocation au service militaire, autant d'éléments qui font apparaître le requérant d'asile comme une personne indésirable aux yeux des autorités érythréennes. Dans le même arrêt, le Tribunal a précisé que le risque d'être soumis à l'obligation d'accomplir le service national en cas de retour en Erythrée n'était pas non plus pertinent sous l'angle de l'asile ; en effet, l'accomplissement de cette obligation ne saurait être assimilé à un préjudice sérieux qui aurait sa cause dans l'un des motifs exhaustivement énumérés à l'art. 3 LAsi. La question de savoir si ce risque était tel qu'il rendait illicite ou inexigible l'exécution du renvoi (cf. art. 83 al. 3 et 4 LEtr) a été laissée indécise.</w:t>
      </w:r>
    </w:p>
    <w:p>
      <w:r>
        <w:rPr>
          <w:b/>
        </w:rPr>
        <w:t>E. 2.5</w:t>
      </w:r>
    </w:p>
    <w:p>
      <w:r>
        <w:t>En l'occurrence, il s'agit d'examiner si le recourant a établi, au sens de l'art. 7 LAsi, l'existence d'une crainte objectivement fondée d'être exposé à son retour dans son pays à une persécution au sens de l'art. 3 LAsi.</w:t>
      </w:r>
    </w:p>
    <w:p>
      <w:r>
        <w:rPr>
          <w:b/>
        </w:rPr>
        <w:t>E. 2.6</w:t>
      </w:r>
    </w:p>
    <w:p>
      <w:r>
        <w:t>Au préalable, il y a lieu de relever que les arrêts cités par le SEM (cf. let. E) ne sont, en l'espèce, nullement décisifs dans la mesure où, comme l'a fait remarquer le recourant, son âge au moment de son départ d'Erythrée était bien supérieur.</w:t>
      </w:r>
    </w:p>
    <w:p>
      <w:r>
        <w:rPr>
          <w:b/>
        </w:rPr>
        <w:t>E. 2.7</w:t>
      </w:r>
    </w:p>
    <w:p>
      <w:r>
        <w:t>Toutefois comme l'a retenu à juste titre le SEM, les déclarations du recourant quant à son interpellation, sa détention et son évasion manquent de substance. A titre illustratif, en ce qui concerne son évasion, il n'a pas pu décrire comment celle-ci s'était déroulée. Il n'aurait également rien su des autres détenus avec lesquels il aurait pourtant passé trois ou quatre jours en captivité. En outre, il est peu crédible que les autorités militaires l'aient arrêté alors qu'il s'était légitimé au moyen de sa carte scolaire en cours de validité comme il est peu probable que les autorités ne lui aient pas confisqué sa carte à l'issue de son contrôle, avant de le mettre en détention.</w:t>
      </w:r>
    </w:p>
    <w:p>
      <w:r>
        <w:rPr>
          <w:b/>
        </w:rPr>
        <w:t>E. 2.8</w:t>
      </w:r>
    </w:p>
    <w:p>
      <w:r>
        <w:t>Le recourant n'a pas non plus de crainte fondée de subir une persécution en raison de ses anciennes activités associatives, qui ne sont nullement étayées. En tout état de cause, le recourant a allégué avoir été un simple membre de l'association et surtout avoir cessé tout contact avec elle après son départ d'Israël.</w:t>
      </w:r>
    </w:p>
    <w:p>
      <w:r>
        <w:rPr>
          <w:b/>
        </w:rPr>
        <w:t>E. 2.9</w:t>
      </w:r>
    </w:p>
    <w:p>
      <w:r>
        <w:t>Le recourant n'a pas non plus rendu vraisemblable son départ illégal ; sur ce point, il peut être renvoyé à la motivation de la décision attaquée. En tout état de cause, il n'existe aucun facteur de nature à faire apparaître le recourant comme une personne indésirable aux yeux des autorités érythréennes et à l'exposer, en conséquence, en cas de retour, à un risque majeur de sanction pour un tel départ illégal. En effet, il était encore mineur au moment de son départ. Il n'avait pas encore atteint l'âge d'être recruté. Il n'a jamais commis d'infraction militaire, dès lors qu'il n'a ni allégué ni a fortiori rendu vraisemblable un contact concret avec les autorités militaires préalablement à son départ. Il n'a pas non plus rendu vraisemblable qu'il était personnellement dans le collimateur des autorités érythréennes au moment de son départ, compte tenu du manque de vraisemblance de son évasion.</w:t>
      </w:r>
    </w:p>
    <w:p>
      <w:r>
        <w:rPr>
          <w:b/>
        </w:rPr>
        <w:t>E. 2.10</w:t>
      </w:r>
    </w:p>
    <w:p>
      <w:r>
        <w:t>Le recourant n'est pas fondé à invoquer une inégalité de traitement. D'une part, le SEM n'a pas admis la vraisemblance de ses déclarations sur son départ illégal, ce qui explique qu'il ait rendu une décision différente de celles rendues avant l'été 2016 à l'endroit d'autres requérants. D'autre part, et surtout, la modification de la pratique du SEM, intervenue ultérieurement, a été confirmée par le Tribunal (cf. supra).</w:t>
      </w:r>
    </w:p>
    <w:p>
      <w:r>
        <w:rPr>
          <w:b/>
        </w:rPr>
        <w:t>E. 2.11</w:t>
      </w:r>
    </w:p>
    <w:p>
      <w:r>
        <w:t>Dans son recours, le recourant a fait valoir qu'il risquait d'être astreint au service national en cas de retour en Erythrée et qu'il devait en conséquence être reconnu comme réfugié. Sur ce point, il y a lieu de rappeler que conformément à la jurisprudence, la question de savoir si l'obligation d'accomplir le service national en cas de retour en Erythrée est hautement probable à brève échéance n'est pas décisive en matière d'asile (cf. consid. 2.4 ci-avant). Cette question sera examinée sous l'angle de la licéité de l'exécution du renvoi (cf. consid. 3.2 ss ci-après).</w:t>
      </w:r>
    </w:p>
    <w:p>
      <w:r>
        <w:rPr>
          <w:b/>
        </w:rPr>
        <w:t>E. 2.12</w:t>
      </w:r>
    </w:p>
    <w:p>
      <w:r>
        <w:t>Au vu de ce qui précède, le recourant n'a pas rendu vraisemblable au sens de l'art. 7 LAsi qu'il avait une crainte objectivement fondée d'être exposé à son retour en Erythrée à une persécution au sens de l'art. 3 LAsi. Partant, le refus du SEM de reconnaissance de la qualité de réfugié est fondé. Le recours doit donc être rejeté et la décision attaquée confirmée sur ce point.</w:t>
      </w:r>
    </w:p>
    <w:p>
      <w:r>
        <w:rPr>
          <w:b/>
        </w:rPr>
        <w:t>E. 3.1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[CR, RS 0.142.30]), et ensuite de l'étranger pouvant démontrer qu'il serait exposé à un traitement prohibé par l'art. 3 CEDH.</w:t>
      </w:r>
    </w:p>
    <w:p>
      <w:r>
        <w:rPr>
          <w:b/>
        </w:rPr>
        <w:t>E. 3.3</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3.4</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3.4.1</w:t>
      </w:r>
    </w:p>
    <w:p>
      <w:r>
        <w:t>Le Tribunal s'est prononcé récemment sur la licéité de l'exécution du renvoi en Erythrée des personnes astreintes au service militaire (arrêt E-5022/2017 du 10 juillet 2018 [destiné à être publié dans le recueil officiel ATAF].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w:t>
      </w:r>
    </w:p>
    <w:p>
      <w:r>
        <w:rPr>
          <w:b/>
        </w:rPr>
        <w:t>E. 3.4.2</w:t>
      </w:r>
    </w:p>
    <w:p>
      <w:r>
        <w:t>Dans cet arrêt, après une analyse approfondie des sources disponibles (consid. 4), le Tribunal retient qu'il est difficile de prévoir, dans les cas d'espèce, la durée du service national,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3.4.3</w:t>
      </w:r>
    </w:p>
    <w:p>
      <w:r>
        <w:t>Le Tribunal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(cf. consid. 13.3). Il précise ensuite les catégories de personnes pouvant être dispensées de service militaire (consid. 5.1.3, 5.3).</w:t>
      </w:r>
    </w:p>
    <w:p>
      <w:r>
        <w:rPr>
          <w:b/>
        </w:rPr>
        <w:t>E. 3.4.3.1</w:t>
      </w:r>
    </w:p>
    <w:p>
      <w:r>
        <w:t>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s'ajoutent une discipline de fer (surtout durant la formation de base de personnes recrutées dans des rafles ou des contrôles-frontière) et l'arbitraire des supérieurs hiérarchiques. Les permissions sont rares et les sanctions disciplinaires peuvent être d'une grande sévérité, voire consister en des mauvais traitements. Des abus sexuels sont également signalés. Mais il arrive également que des soldats soient affectés à des tâches civiles, auquel cas la discipline et les sanctions s'avèrent notablement moins dures.</w:t>
      </w:r>
    </w:p>
    <w:p>
      <w:r>
        <w:rPr>
          <w:b/>
        </w:rPr>
        <w:t>E. 3.4.3.2</w:t>
      </w:r>
    </w:p>
    <w:p>
      <w:r>
        <w:t>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distribuées.</w:t>
      </w:r>
    </w:p>
    <w:p>
      <w:r>
        <w:rPr>
          <w:b/>
        </w:rPr>
        <w:t>E. 3.4.4</w:t>
      </w:r>
    </w:p>
    <w:p>
      <w:r>
        <w:t>Toujours dans ce même arrêt, sur le plan de l'interprétation des normes conventionnelles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(cf.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l'essence même de ce droit est atteinte (cf. consid. 6.1.5.2). Ce n'est qu'alors que la responsabilité directe de la Suisse est engagée en raison du tort causé dans un autre pays (consid. 6.1.2).</w:t>
      </w:r>
    </w:p>
    <w:p>
      <w:r>
        <w:rPr>
          <w:b/>
        </w:rPr>
        <w:t>E. 3.4.5</w:t>
      </w:r>
    </w:p>
    <w:p>
      <w:r>
        <w:t>S'agissant des conditions de vie dans le service national et de sa durée, le Tribunal arrive à la conclusion qu'elles ne sont pas assimilables à de l'esclavage ou de la servitude et ne violent donc pas l'art. 4 par. 1 CEDH (consid. 6.1.4).</w:t>
      </w:r>
    </w:p>
    <w:p>
      <w:r>
        <w:rPr>
          <w:b/>
        </w:rPr>
        <w:t>E. 3.4.6</w:t>
      </w:r>
    </w:p>
    <w:p>
      <w:r>
        <w:t>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w:t>
      </w:r>
    </w:p>
    <w:p>
      <w:r>
        <w:rPr>
          <w:b/>
        </w:rPr>
        <w:t>E. 3.4.7</w:t>
      </w:r>
    </w:p>
    <w:p>
      <w:r>
        <w:t>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w:t>
      </w:r>
    </w:p>
    <w:p>
      <w:r>
        <w:rPr>
          <w:b/>
        </w:rPr>
        <w:t>E. 3.4.8</w:t>
      </w:r>
    </w:p>
    <w:p>
      <w:r>
        <w:t>S'agissant du risque d'arrestation et d'emprisonnement en raison d'une sortie illégale du pays, le Tribunal renvoie (consid. 6.1.8) à l'arrêt de référence D-7898/2015 du Tribunal du 30 janvier 2017 (cf. consid. 5.1). Il précise que pour les mêmes raisons que celles invoquées dans cet arrêt, il n'y a pas lieu d'admettre un risque personnel et sérieux ni d'arrestation ni de mauvais traitement.</w:t>
      </w:r>
    </w:p>
    <w:p>
      <w:r>
        <w:rPr>
          <w:b/>
        </w:rPr>
        <w:t>E. 3.4.9</w:t>
      </w:r>
    </w:p>
    <w:p>
      <w:r>
        <w:t>Dans ces conditions, en l'absence de circonstances particulières propres au cas d'espèce, on ne saurait admettre l'illicéité de l'exécution du renvoi d'un ressortissant érythréen astreint au service national, à tout le moins en l'absence d'un renvoi accompagné de mesures de contrainte (consid. 6.1.7).</w:t>
      </w:r>
    </w:p>
    <w:p>
      <w:r>
        <w:rPr>
          <w:b/>
        </w:rPr>
        <w:t>E. 3.4.10</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20 juin 2017, 41282/16, par. 70 ; décision d'irrecevabilité du 14 décembre 2017 en l'affaire H.I. c. Suisse, req. no 69720/16 par. 25). S'agissant de ses motifs individuels, le recourant n'a pas rendu vraisemblable qu'il était un réfractaire ou un déserteur au moment de son départ d'Erythrée. Dans ces circonstances, il n'y a pas d'indices concrets et sérieux qui permettraient d'admettre un risque réel de subir une peine d'emprisonnement, pour violation d'obligations militaires, en cas de retour en Erythrée. La sortie illégale alléguée de l'Erythrée, à supposer qu'elle soit vraisemblable, ce dont on peut sérieusement douter (cf. consid. 2.9), ne justifie quoi qu'il en soit pas, en soi, d'admettre un risque réel de subir une peine d'emprisonnement à son retour et, dans ce contexte, un traitement contraire à l'art. 3 CEDH. Enfin, s'agissant du risque d'être appelé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3.5</w:t>
      </w:r>
    </w:p>
    <w:p>
      <w:r>
        <w:t>En définitive, l'exécution du renvoi du recourant s'avère licite, au sens de l'art. 83 al. 3 LEtr a contrario.</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4.3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(cf. consid. 17). Cependant, cet arrêt a modifié la jurisprudence en vigueur depuis 2005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4.4</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4.5</w:t>
      </w:r>
    </w:p>
    <w:p>
      <w:r>
        <w:t>En l'espèce, il ne ressort du dossier aucun élément dont on pourrait inférer que l'exécution du renvoi impliquerait une mise en danger concrète du recourant pour des motifs qui lui sont propres. Le recourant est jeune et en bonne santé. En outre, il dispose d'une expérience professionnelle (...) et bénéficie d'un réseau familial en la personne de son frère et d'autres membres de sa famille élargie sur lesquels il est censé pouvoir compter en cas de retour.</w:t>
      </w:r>
    </w:p>
    <w:p>
      <w:r>
        <w:rPr>
          <w:b/>
        </w:rPr>
        <w:t>E. 4.6</w:t>
      </w:r>
    </w:p>
    <w:p>
      <w:r>
        <w:t>Au vu de ce qui précède, l'exécution du renvoi du recourant est raisonnablement exigible, au sens de l'art. 83 al. 4 LEtr a contrario.</w:t>
      </w:r>
    </w:p>
    <w:p>
      <w:r>
        <w:rPr>
          <w:b/>
        </w:rPr>
        <w:t>E. 5</w:t>
      </w:r>
    </w:p>
    <w:p>
      <w:r>
        <w:t>Enfin, bien qu'un renvoi en Erythrée sous contrainte ne soit,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art. 83 al. 2 LEtr a contrario ; ATAF 2008/34 consid. 12).</w:t>
      </w:r>
    </w:p>
    <w:p>
      <w:r>
        <w:rPr>
          <w:b/>
        </w:rPr>
        <w:t>E. 6</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7</w:t>
      </w:r>
    </w:p>
    <w:p>
      <w:r>
        <w:t>Le recourant étant indigent et les conclusions n'étant pas apparues, au moment du dépôt du recours, d'emblée vouées à l'échec, les jurisprudences précitées étant postérieures, la demande de dispense de paiement des frais de procédure doit être admise (cf. art. 65 al. 1 PA). Il sera donc statué sans frais.</w:t>
      </w:r>
    </w:p>
    <w:p>
      <w:r>
        <w:rPr>
          <w:b/>
        </w:rPr>
        <w:t>E. 7.1</w:t>
      </w:r>
    </w:p>
    <w:p>
      <w:r>
        <w:t>Michael Pfeiffer, agissant pour le compte de Caritas Suisse, doit être nommé mandataire d'office (cf. art. 110a al. 1 let. a et al. 3 LAsi ; voir aussi arrêt du Tribunal du 22 avril 2015 en la cause E-2308/2015).</w:t>
      </w:r>
    </w:p>
    <w:p>
      <w:r>
        <w:rPr>
          <w:b/>
        </w:rPr>
        <w:t>E. 7.2</w:t>
      </w:r>
    </w:p>
    <w:p>
      <w:r>
        <w:t>Une indemnité à titre d'honoraires et de débours lui sera ainsi accordée (cf. art. 8 à 11 du règlement du 21 février 2008 concernant les frais, dépens et indemnités fixés par le Tribunal administratif fédéral [FITAF, RS 173.320.2], applicables par analogie conformément à l'art. 12 FITAF).</w:t>
      </w:r>
    </w:p>
    <w:p>
      <w:r>
        <w:rPr>
          <w:b/>
        </w:rPr>
        <w:t>E. 7.3</w:t>
      </w:r>
    </w:p>
    <w:p>
      <w:r>
        <w:t>En l'occurrence, l'indemnité est fixée sur la base du décompte de prestations du 2 mars 2016 produit par le mandataire, auquel s'ajoute un montant équitable pour les frais ultérieurs nécessaires à la représentation (cf. art. 8 par. 2 et art. 14 FITAF).</w:t>
      </w:r>
    </w:p>
    <w:p>
      <w:r>
        <w:rPr>
          <w:b/>
        </w:rPr>
        <w:t>E. 7.4</w:t>
      </w:r>
    </w:p>
    <w:p>
      <w:r>
        <w:t>En cas de représentation d'office en matière d'asile, le tarif horaire est dans la règle de 200 à 220 francs pour les avocats, et de 100 à 150 francs pour les représentants n'exerçant pas la profession d'avocat (cf. art. 12 en rapport avec l'art. 10 al. 2 FITAF). Dès lors, le tarif horaire demandé doit être réduit à 150 francs. En outre, seuls les frais nécessaires sont indemnisés (cf. art. 8 al. 2 FITAF). Partant, l'indemnité est arrêtée à un montant de 1050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