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E-1345/2020 vom 5. Juli 2022</w:t>
      </w:r>
    </w:p>
    <w:p>
      <w:r>
        <w:t>Bundesverwaltungsgericht, 2022-07-05, DE</w:t>
      </w:r>
    </w:p>
    <w:p>
      <w:r>
        <w:rPr>
          <w:b/>
        </w:rPr>
        <w:t xml:space="preserve">Quelle: </w:t>
      </w:r>
      <w:r>
        <w:t>https://mcp.opencaselaw.ch/entscheid/bvger_E-1345_2020</w:t>
      </w:r>
    </w:p>
    <w:p>
      <w:r>
        <w:t>FR: TAF E-1345/2020 du 5 juillet 2022</w:t>
      </w:r>
    </w:p>
    <w:p>
      <w:r>
        <w:t>IT: TAF E-1345/2020 del 5 luglio 2022</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 vorbehältlich der Erwägung 4.3 – einzutreten.</w:t>
      </w:r>
    </w:p>
    <w:p>
      <w:r>
        <w:rPr>
          <w:b/>
        </w:rPr>
        <w:t>E. 2.1</w:t>
      </w:r>
    </w:p>
    <w:p>
      <w:r>
        <w:t>Die Kognition des BVGer und die zulässigen Rügen richten sich im Asylbereich nach Art. 106 Abs. 1 AsylG, im Bereich des Ausländerrechts nach Art. 49 VwVG (vgl. BVGE 2014/26 E. 5).</w:t>
      </w:r>
    </w:p>
    <w:p>
      <w:r>
        <w:t>E-1345/2020 Seite 5</w:t>
      </w:r>
    </w:p>
    <w:p>
      <w:r>
        <w:rPr>
          <w:b/>
        </w:rPr>
        <w:t>E. 2.2</w:t>
      </w:r>
    </w:p>
    <w:p>
      <w:r>
        <w:t>Gestützt auf Art. 111a Abs. 1 AsylG wurde auf die Durchführung eines Schriftenwechsels verzichtet.</w:t>
      </w:r>
    </w:p>
    <w:p>
      <w:r>
        <w:rPr>
          <w:b/>
        </w:rPr>
        <w:t>E. 3</w:t>
      </w:r>
    </w:p>
    <w:p>
      <w:r>
        <w:t>Gemäss Art. 111c Abs. 1 AsylG hat die Eingabe von Asylgesuchen, die in- nert fünf Jahren nach Eintritt der Rechtskraft des Asyl- und Wegweisungs- entscheides eingereicht werden, schriftlich und begründet zu erfolgen. Im vorliegenden Fall hat der Beschwerdeführer – wie oben aufgeführt – bereits am 25. Februar 2015 das erste Mal in der Schweiz um Asyl nachgesucht. Mit Urteil des Bundesverwaltungsgerichts E-1020/2016 vom 1. Mai 2019 wurde rechtskräftig über dieses Asylgesuch entschieden. Die erneute Asyl- gesuchstellung vom 26. November 2019 wurde vom SEM korrekterweise als Mehrfachgesuch im oben erwähnten Sinn entgegengenommen.</w:t>
      </w:r>
    </w:p>
    <w:p>
      <w:r>
        <w:rPr>
          <w:b/>
        </w:rPr>
        <w:t>E. 4.1</w:t>
      </w:r>
    </w:p>
    <w:p>
      <w:r>
        <w:t>Prüfungsgegenstand ist vorliegend die Frage, ob die Vorinstanz ge- mäss Art. 111c Abs. 1 Satz 1 AsylG zu Recht auf das neue Asylgesuch des Beschwerdeführers nicht eingetreten ist.</w:t>
      </w:r>
    </w:p>
    <w:p>
      <w:r>
        <w:rPr>
          <w:b/>
        </w:rPr>
        <w:t>E. 4.2</w:t>
      </w:r>
    </w:p>
    <w:p>
      <w:r>
        <w:t>Die Beschwerdeinstanz enthält sich – sofern sie den Nichteintretens- entscheid als unrechtmässig erachtet – einer selbständigen materiellen Prüfung; sie hebt die angefochtene Verfügung auf und weist die Sache zu neuer Entscheidung an die Vorinstanz zurück (vgl. BVGE 2007/8 E. 2.1 m.w.H.).</w:t>
      </w:r>
    </w:p>
    <w:p>
      <w:r>
        <w:rPr>
          <w:b/>
        </w:rPr>
        <w:t>E. 4.3</w:t>
      </w:r>
    </w:p>
    <w:p>
      <w:r>
        <w:t>Soweit der Beschwerdeführer in seiner Rechtsmitteleingabe eventuali- ter die Feststellung der Flüchtlingseigenschaft und die Gewährung von Asyl beantragt, ist nach dem Gesagten auf die entsprechenden Rechtsbe- gehren nicht einzutreten.</w:t>
      </w:r>
    </w:p>
    <w:p>
      <w:r>
        <w:rPr>
          <w:b/>
        </w:rPr>
        <w:t>E. 4.4</w:t>
      </w:r>
    </w:p>
    <w:p>
      <w:r>
        <w:t>Die Frage der Wegweisung und deren Vollzugs wurde jedoch vom SEM materiell geprüft, weshalb dem Bundesverwaltungsgericht diesbezüglich volle Kognition zukommt.</w:t>
      </w:r>
    </w:p>
    <w:p>
      <w:r>
        <w:rPr>
          <w:b/>
        </w:rPr>
        <w:t>E. 5.1</w:t>
      </w:r>
    </w:p>
    <w:p>
      <w:r>
        <w:t>Der Beschwerdeführer rügt eine Verletzung des Willkürverbots und des Rechtsgleichheitsgebots (vgl. Beschwerde S. 7 f.), da die Vorinstanz in ver- gleichbaren Fällen auf ein Mehrfachgesuch eingetreten sei und die Sache materiell geprüft habe. Des Weiteren rügt er eine unvollständige und un- richtige Abklärung des rechtserheblichen Sachverhaltes und damit eine Verletzung des Anspruchs auf rechtliches Gehör (vgl. Beschwerde S. 8 ff.).</w:t>
      </w:r>
    </w:p>
    <w:p>
      <w:r>
        <w:t>E-1345/2020 Seite 6 Diese formellen Rügen sind vorab zu prüfen, da sie allenfalls zur Kassation und Rückweisung der Sache an die Vorinstanz führen können.</w:t>
      </w:r>
    </w:p>
    <w:p>
      <w:r>
        <w:rPr>
          <w:b/>
        </w:rPr>
        <w:t>E. 5.2</w:t>
      </w:r>
    </w:p>
    <w:p>
      <w:r>
        <w:t>Eine Verletzung des Willkürverbots (vgl. BGE 116 Ia 426 S. 428, m.w.H.) und des Gebots der rechtsgleichen Behandlung ist nicht ersicht- lich, wurden doch im ordentlichen Verfahren des Beschwerdeführers des- sen Verfolgungsvorbringen nicht geglaubt, wohingegen im vom Beschwer- deführer erwähnten andern – gemäss ihm gleichgelagerten – Verfahren die Verfolgung als zu wenig intensiv beziehungsweise zeitlich zum Zeitpunkt der Ausreise nicht kausal erachtet wurde. Damit waren die Sachverhalts- voraussetzungen in beiden Verfahren zum Zeitpunkt der Prüfung der Mehr- fachgesuche durch die Vorinstanz unterschiedlich, weshalb der unter- schiedliche Ausgang dieser Verfahren nicht als rechtungleiche Behandlung erachtet werden kann. Diese Rüge ist folglich unbegründet.</w:t>
      </w:r>
    </w:p>
    <w:p>
      <w:r>
        <w:rPr>
          <w:b/>
        </w:rPr>
        <w:t>E. 5.3</w:t>
      </w:r>
    </w:p>
    <w:p>
      <w:r>
        <w:t>Die Vorinstanz hat in ihrer Verfügung hinreichend darlegt, weshalb sie das Mehrfachgesuch für unzureichend begründet hält. Die angefochtene Verfügung enthält auch – im angemessenen Rahmen der Begründung ei- nes Nichteintretensentscheids, in welchem gerade keine materielle Prü- fung stattfinden soll – eine Darstellung des Sachverhalts, die genügend ist, um nachvollziehen zu können, weshalb das SEM die neu geltend gemach- ten Vorbringen des Beschwerdeführers als nicht genügend individualisiert auf seinen Einzelfall erachtete und deshalb auf das Gesuch nicht eintrat. Das Vorgehen des SEM ist rechtlich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(BVGE 2014/39 E. 7). Allein aus dem Umstand, dass das SEM die im Gesuch neu geltend gemachten Sachvorbringen nicht so be- urteilt wie vom Beschwerdeführer gewünscht, lässt sich weder auf eine un- richtige Sachverhaltsfeststellung (vgl. BVGE 2016/2 E. 4.3) noch auf eine Verletzung des rechtlichen Gehörs, namentlich der Begründungspflicht (vgl. BVGE 2016/9 E. 5.1), schliessen.</w:t>
      </w:r>
    </w:p>
    <w:p>
      <w:r>
        <w:rPr>
          <w:b/>
        </w:rPr>
        <w:t>E. 5.4</w:t>
      </w:r>
    </w:p>
    <w:p>
      <w:r>
        <w:t>Soweit in Beschwerde schliesslich eingewendet wird, die Vorinstanz werfe dem Beschwerdeführer sinngemäss vor, er habe seine Mitwirkungs- pflicht gemäss Art. 13 Abs. 2 VwVG verletzt, indem er keinen hinreichen- den Bezug zwischen der politischen Lage in Sri Lanka und seiner Person hergestellt habe, womit sie verkenne, dass sich die Mitwirkungspflicht im</w:t>
      </w:r>
    </w:p>
    <w:p>
      <w:r>
        <w:t>E-1345/2020 Seite 7 Asylverfahren nach Art. 8 AsylG richte (vgl. Beschwerde S. 17), geht dieser Einwand ebenfalls fehl. Diesbezüglich ist festzuhalten, dass das SEM die Frage der (nicht) gehörigen Begründung zutreffend in Anwendung von Art. 111c AsylG in Verbindung mit Art. 13 Abs. 2 VwVG (und nicht in Anwen- dung von Art. 8 AsylG) geprüft hat; denn es handelt sich bei der erforderli- chen Begründungsdichte nicht um ein spezialgesetzliches, sondern um ein allgemeines verwaltungsrechtliches Kriterium. Ein Mehrfachgesuch kann durchaus unter Beachtung der spezifischen asylrechtlichen Mitwirkungs- pflichten von Art. 8 AsylG gestellt werden und sich dennoch als nicht gehö- rig begründet im Sinn von Art. 111c AsylG in Verbindung mit Art. 13 Abs. 2 VwVG erweisen, zumal Art. 13 Abs. 2 VwVG die Rechtsfolge einer man- gelnden Mitwirkung in einem Verfahren, das durch ein eigenes Begehren eingeleitet wurde (Art. 13 Abs. 1 Bst. a VwVG), aufzeigt (BVGE 2014/39 E. 5.4 und E. 7).</w:t>
      </w:r>
    </w:p>
    <w:p>
      <w:r>
        <w:rPr>
          <w:b/>
        </w:rPr>
        <w:t>E. 5.5</w:t>
      </w:r>
    </w:p>
    <w:p>
      <w:r>
        <w:t>Nach dem Gesagten erweisen sich die formellen Rügen als unbegrün- det, weshalb keine Veranlassung besteht, die angefochtene Verfügung aufgrund dieser Rügen aufzuheben und die Sache an die Vorinstanz zu- rückzuweisen.</w:t>
      </w:r>
    </w:p>
    <w:p>
      <w:r>
        <w:rPr>
          <w:b/>
        </w:rPr>
        <w:t>E. 6.1</w:t>
      </w:r>
    </w:p>
    <w:p>
      <w:r>
        <w:t>Die Vorinstanz stellt in der angefochtenen Verfügung fest, dass die vor- gebrachten Sachverhalte, die bereits vor dem materiellen Urteil des Bun- desverwaltungsgerichts E-1020/2016 vom 1. Mai 2019 bestanden hätten (Unterstützung der LTTE bis (…), Familienmitglied aktives Mitglied der LTTE, mehrjährige Landesabwesenheit, Porträt in SRF-Bericht), sowie der Bericht der Working Group on Arbitrary Detention vom 23. Juli 2018 und der Artikel des Nachrichtensenders Aljazeera vom 20. März 2017 (die beide keinen Bezug zu seinem Fall aufweisen würden) höchstens noch re- visionsrechtlich beim Bundesverwaltungsgericht geltend gemacht werden könnten. Hinsichtlich der geltend gemachten Sachverhaltselemente betreffend die allgemeine Lage in Sri Lanka, die sich nach dem Urteil des Bundesverwal- tungsgerichts E-1020/2016 vom 1. Mai 2019 ereignet haben, habe der Be- schwerdeführer – auch mit den eingereichten Medienberichten – nicht auf- gezeigt, inwiefern er selbst von den jüngsten politischen Ereignissen in Sri Lanka direkt betroffen sei. Es bestehe kein Anlass zur Annahme, dass ganze Volksgruppen unter Präsident Gotabaya Rajapaksa kollektiv einer Verfolgungsgefahr ausgesetzt wären. Voraussetzung für die Annahme ei-</w:t>
      </w:r>
    </w:p>
    <w:p>
      <w:r>
        <w:t>E-1345/2020 Seite 8 ner Verfolgungsgefahr aufgrund der Präsidentschaftswahlen vom 16. No- vember 2019 sei ein persönlicher Bezug zu eben diesem Ereignis respek- tive dessen Folgen. Dafür reiche es nicht aus, pauschal auf politische Ent- wicklungen oder mögliche Zukunftsszenarien zu verweisen. Weil er die Flüchtlingseigenschaft nicht erfülle, könne auch der Grundsatz der Nichtrückschiebung gemäss Art. 5 Abs. 1 AsylG und Art. 33 der Flücht- lingskonvention (FK) nicht angewandt werden. Weder aus seinem Mehr- fachgesuch noch aus den weiteren Akten würden sich Anhaltspunkte dafür ergeben, dass ihm im Falle einer Rückkehr in den Heimatstaat mit beacht- licher Wahrscheinlichkeit eine durch Art. 3 EMRK verbotene Strafe oder Behandlung drohe. Ferner lasse auch die allgemeine Menschenrechtssitu- ation in Sri Lanka den Wegweisungsvollzug zum heutigen Zeitpunkt – auch nach der Präsidentschaftswahl vom 16. November 2019 – nicht als gene- rell unzulässig erscheinen. Die Rückkehr nach Sri Lanka erweise sich so- mit als zulässig. Da er keine seit dem Urteil des Bundesverwaltungsgerichts E-1020/2016 vom 1. Mai 2019 eingetretenen Sachverhalte geltend mache, die gegen die Zumutbarkeit des Vollzugs seiner Wegweisung sprechen würden, könne diesbezüglich vollumfänglich auf die Erwägungen des Bundesverwaltungs- gerichts (im Urteil E-1020/2016) verwiesen werden. Die in seinem Mehr- fachgesuch geltend gemachten Sachverhalte, die angeblich gegen die Zu- mutbarkeit des Wegweisungsvollzugs sprechen würden (Gefahr, Opfer ei- ner Festnahme, Verschleppung oder Tötung durch Sicherheitskräfte zu werden), seien – entgegen der Einschätzung des Beschwerdeführers – mit Blick auf die Zulässigkeit desselben zu prüfen und bereits gewürdigt wor- den. Aktuell sei in Sri Lanka – trotz der aktuellen, politischen Gescheh- nisse – nicht von einer Situation allgemeiner Gewalt im Sinne von Art. 83 Abs. 4 AIG auszugehen. Der Vollzug der Wegweisung nach Sri Lanka er- weise sich als zumutbar.</w:t>
      </w:r>
    </w:p>
    <w:p>
      <w:r>
        <w:rPr>
          <w:b/>
        </w:rPr>
        <w:t>E. 6.2</w:t>
      </w:r>
    </w:p>
    <w:p>
      <w:r>
        <w:t>In seiner Rechtsmitteleingabe hält der Beschwerdeführer am Vorliegen einer asylrelevanten Verfolgung aufgrund des Machtwechsels im Heimat- land fest. Er gehöre zur sozialen Gruppe der abgewiesenen Asylgesuch- steller mit tamilischer Abstammung und (vermeintlichen) LTTE-Verbindun- gen. Seine individuelle Gefährdungslage aufgrund seines Auslandaufent- halts und des durchlaufenen Asylverfahrens sei mit unzähligen Berichten von Nichtregierungsorganisationen und Medienberichten belegt. Mit seiner Vorgeschichte (die geltend gemachte Inhaftierung in Sri Lanka) und dem mehrjährigen Auslandaufenthalt falle er in die Kategorie der vulnerabelsten</w:t>
      </w:r>
    </w:p>
    <w:p>
      <w:r>
        <w:t>E-1345/2020 Seite 9 Personen, die bei einer Einreise in Sri Lanka unverkennbar einer konkreten Folter- und Todesgefahr ausgesetzt seien. Es sei aktenkundig erstellt, dass er durch die Sicherheitsbehörden nach wie vor gesucht werde. Die Kultur der Überwachung – insbesondere tamilischer LTTE-Sympathisanten – habe sich durch die neue Machtübernahme verschärft. Es sei gerichtsno- torisch, dass zurückkehrende tamilische Asylsuchende, welche bereits vor ihrer Ausreise als verdächtige Personen vom Staatsapparat registriert wor- den seien, bei einer Rückkehr wiederum behelligt würden. Ein mehrjähriger Auslandsaufenthalt würde ihn für die Sicherheitsbehörden nicht weniger suspekt erscheinen lassen, sondern die Behelligungen würden vielmehr intensiviert. Bei einer Rückweisung würde die Schweiz gegen absolut zwin- gendes Völkerrecht verstossen. Er, der Beschwerdeführer, entspreche dem vom Bundesverwaltungsge- richt definierten Risikoprofil. Die Vorinstanz habe den Entscheid auf eine nicht mehr aktuelle Länderanalyse als Grundlage gestützt. Nicht nur die Gefährdungslage für exponierte Personen habe sich verändert, sondern die neue Regierung habe verschiedene Massnahmen wieder verordnet, unter anderem seien in einigen Gebieten im Norden wieder die Unter- schriftspflicht für junge Tamilen eingeführt worden. Aufgrund der jüngsten Ereignisse in Sri Lanka nach der Machtübernahme sei die Wegweisung (recte: der Wegweisungsvollzug) nach Sri Lanka we- der zumutbar noch zulässig. Er könne, wie jeder nach Sri Lanka zurückge- schaffte tamilische Beschwerdeführer, mit einer überwiegenden Wahr- scheinlichkeit jederzeit Opfer einer Verhaftung und von Verhören unter An- wendung von Folter werden. Mit Hinweis auf das Non-Refoulement-Gebot sei es absolut nicht zulässig, ihn nach Sri Lanka abzuschieben. Es würden klare Hinweise dafür vorliegen, dass der tamilische Beschwer- deführer das Risiko eingehe im Sinne einer konkreten Gefährdung jeder- zeit Opfer einer Festnahme, Verschleppung oder Tötung durch die sri- lankischen Sicherheitskräfte zu werden. Die Gefahr von Behelligungen, Belästigungen und Misshandlungen durch sri-lankische Behörden oder pa- ramilitärische Gruppierungen würde auch nach einer Einreise bestehen. Die pauschale Einschätzung der Zumutbarkeit des Wegweisungsvollzugs nach Sri Lanka sei vor dem Hintergrund der aktuellen Entwicklungen in Sri Lanka falsch.</w:t>
      </w:r>
    </w:p>
    <w:p>
      <w:r>
        <w:t>E-1345/2020 Seite 10</w:t>
      </w:r>
    </w:p>
    <w:p>
      <w:r>
        <w:rPr>
          <w:b/>
        </w:rPr>
        <w:t>E. 7.1</w:t>
      </w:r>
    </w:p>
    <w:p>
      <w:r>
        <w:t>Das zentrale Beschwerdevorbringen, wonach im Mehrfachgesuch ein persönlicher Bezug zur Lage in Sri Lanka nach dem Regierungswechsel Ende Jahr 2019 dargelegt worden sei, ist nicht stichhaltig. So schilderte der Beschwerdeführer lediglich die möglichen Gefahren für Personen, die ein politisches Profil im Sinne einer (vermeintlichen) Verbindung zu den LTTE aufweisen. Im Urteil E-1020/2016 vom 1. Mai 2019 wurde festgehal- ten, es seien keine massgeblichen Hinweise darauf ersichtlich, dass der Beschwerdeführer aufgrund der Vorgeschichte ins Visier der sri-lankischen Behörden geraten sei oder im Fall einer Rückkehr von Verfolgungsmass- nahmen im flüchtlingsrechtlich relevanten Ausmass auszugehen sei (unter Hinweis auf das Referenzurteil E-1866/2015 vom 15. Juli 2016, welches im Übrigen auch nach dem Regierungswechsel im November 2019 und den politischen Veränderungen im Jahr 2022 weiterhin Gültigkeit hat). Nament- lich habe er nicht glaubhaft machen können, dass er jemals wegen näherer Verbindungen mit den LTTE von den sri-lankischen Behörden verdächtigt und verfolgt worden sei (vgl. a.a.O insbesondere E. 4.4 und 4.7). Auch wenn mit dem aufgrund der Präsidentschaftswahl erfolgten Machtwechsel von einer möglichen Akzentuierung der Gefährdungslage von Personen mit einem Risikoprofil im Sinn des Referenzurteils E-1866/2015 vom 15. Juli 2016 (vgl. a.a.O. E. 8) auszugehen ist, besteht zum heutigen Zeit- punkt kein Grund zur Annahme, dass ganze Bevölkerungsgruppen kollek- tiv einer Verfolgungsgefahr ausgesetzt wären. Entsprechend kann auch der Argumentation, wonach der Beschwerdeführer der sozialen Gruppe der abgewiesenen Asylsuchenden mit tamilischer Abstammung und (ver- meintlichen) LTTE-Verbindungen zuzuordnen sei, nicht gefolgt werden, stellt doch die Gesamtheit der zurückkehrenden Tamilen keine soziale Gruppe dar (vgl. Urteil des BVGer E-5758/2019 vom 29. November 2019 E. 9.3). Im Übrigen teilt das Bundesverwaltungsgericht die Auffassung der Vorinstanz, dass aus den eingereichten Medienberichten kein persönlicher Bezug zum Beschwerdeführer ersichtlich ist. Auf die zutreffende Würdi- gung durch die Vorinstanz unter IV Ziff. 4.3 des angefochtenen Entschei- des kann in diesem Punkt verwiesen werden.</w:t>
      </w:r>
    </w:p>
    <w:p>
      <w:r>
        <w:rPr>
          <w:b/>
        </w:rPr>
        <w:t>E. 7.2</w:t>
      </w:r>
    </w:p>
    <w:p>
      <w:r>
        <w:t>Zusammenfassend ergibt sich, dass die Prüfung des Mehrfachgesuchs durch das SEM nicht zu beanstanden ist. Es hat in zutreffender Weise das Erfordernis einer ausreichenden Begründung im Sinne von Art. 111c Abs. 1 AsylG als nicht erfüllt erachtet und ist zu Recht in Anwendung von Art. 13 Abs. 2 VwVG auf das Gesuch nicht eingetreten.</w:t>
      </w:r>
    </w:p>
    <w:p>
      <w:r>
        <w:t>E-1345/2020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E-1345/2020 Seite 12</w:t>
      </w:r>
    </w:p>
    <w:p>
      <w:r>
        <w:rPr>
          <w:b/>
        </w:rPr>
        <w:t>E. 9.2.2</w:t>
      </w:r>
    </w:p>
    <w:p>
      <w:r>
        <w:t>Die Vorinstanz wies in ihrer angefochtenen Verfügung zutreffend da- rauf hin, dass das Prinzip des flüchtlingsrechtlichen Non-Refoulement nur Personen schützt, welche die Flüchtlingseigenschaft erfüllen. Aufgrund des Ausgangs des ersten Asylverfahrens, einschliesslich der daran anschlies- senden Rechtsmittel- und Folgeverfahren, sowie dem – wie oben aufge- zeigt – zurecht erfolgten Nichteintreten auf das Mehrfachgesuch vom 25. November 2019, ist vorliegend weiterhin davon auszugehen, dass Be- schwerdeführer in seinem Heimatland keine asylrechtlich relevante Verfol- gung zu befürchten hat. Der in Art. 5 AsylG verankerte Grundsatz der Nicht- rückschiebung kann deshalb im vorliegenden Verfahren keine Anwendung finden. Eine Rückkehr des Beschwerdeführers in den Heimatstaat ist dem- nach unter dem Aspekt von Art. 5 AsylG nach wie vor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Es besteht kein Grund zur Annahme, dass sich die jüngs- ten politischen Entwicklungen in Sri Lanka konkret auf den Beschwerde- führer auswirken könnten. Die allgemeine Menschenrechtssituation in Sri Lanka lässt den Wegweisungsvollzug zum heutigen Zeitpunkt nicht als ge- nerell unzulässig erscheinen und der Beschwerdeführer weist keine indivi- duellen Merkmale auf, welche eine Unzulässigkeit des Vollzugs begründen könnten. An dieser Einschätzung vermögen auch die Vorbringen auf Be- schwerdeebene, wonach er Gefahr laufe, Opfer einer Festnahme, Ver- schleppung oder Tötung durch Sicherheitskräfte zu werden, nichts zu än- dern. Der Vollzug der Wegweisung erweist sich damit als weiterhin zuläs- 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Hinblick auf die Zumutbarkeit des Wegweisungsvollzugs kann mit der Vorinstanz auf die Ausführungen im Urteil E-1020/2016 vom 1. Mai 2019 (S. 27 f.) verwiesen werden. Die Beschwerdevorbringen vermögen</w:t>
      </w:r>
    </w:p>
    <w:p>
      <w:r>
        <w:t>E-1345/2020 Seite 13 die dortige Einschätzung nicht zu erschüttern. Der Vollzug der Wegweisung erweist sich als weiterhin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an die Vorinstanz fällt ausser Betracht. Die Beschwerde ist abzuweisen, soweit darauf einzutre- ten ist.</w:t>
      </w:r>
    </w:p>
    <w:p>
      <w:r>
        <w:rPr>
          <w:b/>
        </w:rPr>
        <w:t>E. 11</w:t>
      </w:r>
    </w:p>
    <w:p>
      <w:r>
        <w:t>Bei diesem Ausgang des Verfahrens sind die Kosten dem Beschwerdeführer aufzuerlegen (Art. 63 Abs. 1 VwVG) und praxisgemäss auf insgesamt Fr. 1'500.– festzusetzen (Art. 1–3 des Reglements vom 21. Februar 2008 über die Kosten und Entschädigungen vor dem Bundes- verwaltungsgericht [VGKE, SR 173.320.2]). Der in gleicher Höhe geleistete Kostenvorschuss ist zur Bezahlung der Verfahrenskosten zu verwenden.</w:t>
      </w:r>
    </w:p>
    <w:p>
      <w:r>
        <w:t>(Dispositiv nächste Seite)</w:t>
      </w:r>
    </w:p>
    <w:p>
      <w:r>
        <w:t>E-1345/2020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