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E-1342/2009 vom 28. Juli 2010</w:t>
      </w:r>
    </w:p>
    <w:p>
      <w:r>
        <w:t>Bundesverwaltungsgericht, 2010-07-28, FR</w:t>
      </w:r>
    </w:p>
    <w:p>
      <w:r>
        <w:rPr>
          <w:b/>
        </w:rPr>
        <w:t xml:space="preserve">Quelle: </w:t>
      </w:r>
      <w:r>
        <w:t>https://mcp.opencaselaw.ch/entscheid/bvger_E-1342_2009</w:t>
      </w:r>
    </w:p>
    <w:p>
      <w:r>
        <w:t>FR: TAF E-1342/2009 du 28 juillet 2010</w:t>
      </w:r>
    </w:p>
    <w:p>
      <w:r>
        <w:t>IT: TAF E-1342/2009 del 28 luglio 2010</w:t>
      </w:r>
    </w:p>
    <w:p>
      <w:pPr>
        <w:pStyle w:val="Heading2"/>
      </w:pPr>
      <w:r>
        <w:t>Regeste</w:t>
      </w:r>
    </w:p>
    <w:p>
      <w:r>
        <w:t>Demande d'asile présentée à l'étranger et autorisation d'entrée</w:t>
      </w:r>
    </w:p>
    <w:p>
      <w:pPr>
        <w:pStyle w:val="Heading2"/>
      </w:pPr>
      <w:r>
        <w:t>Erwägungen</w:t>
      </w:r>
    </w:p>
    <w:p>
      <w:r>
        <w:rPr>
          <w:b/>
        </w:rPr>
        <w:t>E. 1.1</w:t>
      </w:r>
    </w:p>
    <w:p>
      <w:r>
        <w:t>En vertu de l'art. 31 de la loi fédérale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peuvent être contestées devant le Tribunal administratif fédéral conformément aux art. 33 let. d LTAF et 105 LAsi; elles n'entrent pas dans le champ d'exclusion de l'art. 32 LTAF. Le Tribunal est donc compétent pour connaître de la présente cause. Il statue de manière définitive (art. 83 let. d ch. 1 de la loi sur le Tribunal fédéral du 17 juin 2005, LTF, RS 173.10).</w:t>
      </w:r>
    </w:p>
    <w:p>
      <w:r>
        <w:rPr>
          <w:b/>
        </w:rPr>
        <w:t>E. 1.2</w:t>
      </w:r>
    </w:p>
    <w:p>
      <w:r>
        <w:t>A._______ et C._______ ont qualité pour recourir (art. 48 PA). Selon les informations transmises par l'ambassade de Suisse au Caire, les décisions respectives de l'ODM du 23 janvier 2009 concernant les intéressées leur ont été notifiées le 11 février suivant. Leurs recours, présentés dans le délai (art. 108 al. 1 LAsi) et la forme prescrite par la loi (art. 52 PA) sont donc recevables. En raison de la connexité matérielle étroite entre les deux présentes affaires E-1342/2010 et E-1343/2010, qui concernent deux soeurs représentées par une même mandataire, il se justifie de joindre ces deux causes et de statuer en un seul arrêt.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Lorsqu'un requérant dépose une demande d'asile auprès d'une représentation suisse à l'étranger (art. 19 al. 1 LAsi), celle-ci la transmet à l'ODM, accompagnée d'un rapport (art. 20 al. 1 LAsi). Afin d'établir les faits, cet office autorise le requérant à entrer en Suisse si celui-ci ne peut raisonnablement être astreint à rester dans son Etat de domicile ou de séjour ou à se rendre dans un autre Etat (art. 20 al. 2 LAsi).</w:t>
      </w:r>
    </w:p>
    <w:p>
      <w:r>
        <w:rPr>
          <w:b/>
        </w:rPr>
        <w:t>E. 3.2</w:t>
      </w:r>
    </w:p>
    <w:p>
      <w:r>
        <w:t>Si le requérant n'a pas rendu vraisemblables des persécutions (art. 3 et 7 LAsi) ou si l'on peut attendre de sa part qu'il s'efforce d'être admis dans un autre Etat (art. 52 al. 2 LAsi), l'ODM est légitimé à rendre une décision matérielle négative (voir à ce propos Jurisprudence et informations de la Commission suisse de recours en matière d'asile [JICRA] 2004 n° 21 consid. 2a p. 136; 2004 n° 20 consid. 3a p. 130; 1997 n° 15 consid. 2b p. 129s., qui sont toujours d'actualité). Les conditions permettant l'octroi d'une autorisation d'entrer doivent être définies de manière restrictive, raison pour laquelle l'autorité dispose d'une marge d'appréciation étendue (JICRA 2004 n° 21 consid. 2b p. 137; 2004 n° 20 consid. 3b p. 130; 1997 n° 15 consid. 2d p. 130).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(JICRA 2004 n° 21 consid. 2b p. 137; 2004 n° 20 consid. 3b p. 130s. ; 1997 n° 15 consid. 2f p. 131s.). Ce qui est décisif pour l'octroi d'une autorisation d'entrée, c'est le besoin de protection des personnes concernées (JICRA 1997 no 15 consid. 2c, p. 130),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w:t>
      </w:r>
    </w:p>
    <w:p>
      <w:r>
        <w:rPr>
          <w:b/>
        </w:rPr>
        <w:t>E. 3.3</w:t>
      </w:r>
    </w:p>
    <w:p>
      <w:r>
        <w:t>L'absence de relations particulières du demandeur d'asile avec la Suisse n'est pas, à elle seule, déterminante pour rejeter une demande d'asile présentée à l'étranger. Encore faut-il que l'intéressé ait la possibilité pratique de déposer une demande de protection dans un autre pays et que cette démarche puisse être exigée de lui. S'il existe des indices d'une mise en danger actuelle du demandeur d'asile dans son pays d'origine et que la possibilité effective d'une demande de protection dans un autre pays fait défaut, l'autorisation d'entrée en Suisse doit lui être accordée (cf. JICRA 2005 n° 19 p. 170ss ; 2004 n° 20 et 21, et JICRA 1997 n° 15).</w:t>
      </w:r>
    </w:p>
    <w:p>
      <w:r>
        <w:rPr>
          <w:b/>
        </w:rPr>
        <w:t>E. 4</w:t>
      </w:r>
    </w:p>
    <w:p>
      <w:r>
        <w:t>En l'espèce, force est de constater que la situation des intéressées apparaît s'être notablement aggravée à partir de 2009. Elles ont en effet précisé qu'un groupe d'islamistes avait tenté d'incendier leur demeure à deux reprises, avec des cocktails-molotov, au mois de janvier de cette année (cf. let. C supra). Les recourantes ont également indiqué avoir été convoquées, menacées et insultées par la police durant les mois de mai, de juin et de juillet 2009 (cf. let. H et J supra). Par courrier de sa mandataire du 20 octobre 2009 (cf. let. L supra), A._______ a, pour sa part, ajouté que les policiers avaient perquisitionné illégalement son domicile et l'avaient frappée en présence de ses enfants (cf. let. L supra). La mère des intéressées a dit avoir elle aussi été menacée par la police en février 2010 après avoir en vain demandé à cette dernière d'intervenir pour mettre un terme aux appels téléphoniques et SMS anonymes harcelant sa famille (cf. let. N supra). Enfin, la lecture du courrier de la mandataire du 17 juin 2010 (cf. let. Q supra) révèle qu'en date du 13 juin 2010, A._______ aurait été emmenée à la prison (...). Elle aurait de surcroît été accusée par les autorités égyptiennes d'avoir insulté l'Islam et d'avoir gravement blessé une personne (ibid.). Dans ces circonstances, le Tribunal estime que des indices concrets d'une mise en danger actuelle des recourantes apparaissent in casu donnés (cf. consid. 3.3 supra). Il juge par ailleurs qu'il y a une certaine urgence à trancher la cause et que l'on ne peut attendre des intéressées qu'elles continuent à séjourner dans leur pays d'origine le temps nécessaire à permettre à l'autorité de première instance d'entreprendre de plus amples mesures d'instruction, visant par exemple à établir les faits de la cause (cas échéant, par l'entremise d'une audition complémentaire à l'ambassade) et à déterminer notamment la vraisemblance, l'imminence, la gravité des risques de persécutions allégués, ainsi que la possibilité pour les recourantes et leurs enfants de se rendre dans un autre pays d'accueil que la Suisse où vivent déjà leurs parents et leur frère (cf. à ce propos consid. 3.2 supra, in fine).</w:t>
      </w:r>
    </w:p>
    <w:p>
      <w:r>
        <w:rPr>
          <w:b/>
        </w:rPr>
        <w:t>E. 5</w:t>
      </w:r>
    </w:p>
    <w:p>
      <w:r>
        <w:t>Dans ces conditions, il convient d'annuler les décisions de l'ODM du 23 janvier 2009 et d'inviter cette autorité à autoriser l'entrée en Suisse de A._______ et C._______, ainsi que de leurs enfants, afin d'établir les faits et de poursuivre la procédure relative à leurs demandes d'asile.</w:t>
      </w:r>
    </w:p>
    <w:p>
      <w:r>
        <w:rPr>
          <w:b/>
        </w:rPr>
        <w:t>E. 6.1</w:t>
      </w:r>
    </w:p>
    <w:p>
      <w:r>
        <w:t>Vu l'issue de la cause, il n'est pas perçu de frais (art. 63 al. 1 et 2 PA). Les requêtes d'assistance judiciaire partielles du 2 mars 2009 deviennent par ailleurs sans objet.</w:t>
      </w:r>
    </w:p>
    <w:p>
      <w:r>
        <w:rPr>
          <w:b/>
        </w:rPr>
        <w:t>E. 6.2</w:t>
      </w:r>
    </w:p>
    <w:p>
      <w:r>
        <w:t>Les recourantes, ayant eu gain de cause, ont droit à des dépens. Ceux-ci sont fixés sur la base du dossier, ex aequo et bono, en l'absence d'un décompte de prestations de la mandataire (art. 14 al. 2 du règlement du 21 février 2008 concernant les frais, dépens et indemnités fixés par le Tribunal administratif fédéral (FITAF, RS 173.320.2). Ils sont arrêtés à Fr. 1'950.-.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