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E-1332/2022 vom 13. August 2025</w:t>
      </w:r>
    </w:p>
    <w:p>
      <w:r>
        <w:t>Bundesverwaltungsgericht, 2025-08-13, DE</w:t>
      </w:r>
    </w:p>
    <w:p>
      <w:r>
        <w:rPr>
          <w:b/>
        </w:rPr>
        <w:t xml:space="preserve">Quelle: </w:t>
      </w:r>
      <w:r>
        <w:t>https://mcp.opencaselaw.ch/entscheid/bvger_E-1332_2022</w:t>
      </w:r>
    </w:p>
    <w:p>
      <w:r>
        <w:t>FR: TAF E-1332/2022 du 13 août 2025</w:t>
      </w:r>
    </w:p>
    <w:p>
      <w:r>
        <w:t>IT: TAF E-1332/2022 del 13 agosto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E-1332/2022 Seite 6</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prüfen sind, da sie unter Umständen geeignet sein könnten, eine Kassation der erstinstanzlichen Verfügung zu bewirken (vgl. BVGE 2013/34 E. 4.2).</w:t>
      </w:r>
    </w:p>
    <w:p>
      <w:r>
        <w:rPr>
          <w:b/>
        </w:rPr>
        <w:t>E. 3.2.1</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KÖLZ/HÄNER/BERTSCHI/BUNDI, Verwaltungsverfahren und Verwal- tungsrechtspflege des Bundes, 4. Aufl. 2025, Rz. 1043).</w:t>
      </w:r>
    </w:p>
    <w:p>
      <w:r>
        <w:rPr>
          <w:b/>
        </w:rPr>
        <w:t>E. 3.2.2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3.3.1</w:t>
      </w:r>
    </w:p>
    <w:p>
      <w:r>
        <w:t>Der Beschwerdeführer bringt vor, er habe anlässlich der Anhörung vom 13. Dezember 2021 klar geltend gemacht, sexuelle Übergriffe erlebt zu haben, trotzdem seien drei Frauen an der Anhörung anwesend gewe- sen. Zudem sei er im Zeitpunkt der Anhörung in einem desaströsen psy- chischen Zustand gewesen. Aus diesen Gründen sei er an der Anhörung äusserst gehemmt gewesen und habe über viele Sachverhaltselemente nicht ausführlich Antwort geben können. Auch sei es ihm nicht möglich ge- wesen, sich selbstständig strukturiert und stringent mitzuteilen. Um dies festzustellen, reiche ein kurzer Blick ins Anhörungsprotokoll. Allein die mehrmalige Einnahme schwerer Beruhigungsmittel lasse darauf schlies- sen, dass er nicht in einem Zustand gewesen sei, in welchem er</w:t>
      </w:r>
    </w:p>
    <w:p>
      <w:r>
        <w:t>E-1332/2022 Seite 7 verlässliche Informationen zu seiner Verfolgungsgeschichte habe liefern können. Sämtlichen Argumenten, bei welchen sich das SEM auf die Er- kenntnisse aus dem Anhörungsprotokoll abstütze, sei somit die Geltung abzusprechen. Ferner führt der Beschwerdeführer unter dem Titel «Kassa- tionsgründe» aus, das SEM missachte die Rechtsprechung des BVGer (mit Verweis auf das Grundsatzurteil des BVGer D-4543/2013 vom 22. Novem- ber 2017 E. 5.6 ff.) und verkenne sein asylrelevantes Risikoprofil, was eine Verletzung der Begründungspflicht darstelle. Zudem würdige und berück- sichtige das SEM die aktuellen Länderinformationen nicht, insbesondere zur drastisch verschlechterten Ländersituation in Sri Lanka.</w:t>
      </w:r>
    </w:p>
    <w:p>
      <w:r>
        <w:rPr>
          <w:b/>
        </w:rPr>
        <w:t>E. 3.3.2.1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E. 5.2 unter Hinweis auf Entscheidungen und Mitteilungen der [vormaligen] Schweizerischen Asylrekurskommission [ARK]; [EMARK] 2003 Nr. 2 E. 5a und b S. 16 ff.).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 sprechende Hinweise vorliegen, ist sie von Amtes wegen anzuwenden. Ein Verzicht der betroffenen asylsuchenden Person auf die Befragung durch eine Person gleichen Geschlechts könnte höchstens dann angenommen werden, wenn dieser ausdrücklich erklärt wird (vgl. BVGE 2015/42 a.a.O. mit Hinweis auf EMARK 2003 Nr. 2 E. 5b/dd und E. 5c S. 19 f.; vgl. auch Urteil des BVGer E-816/2020 vom 20. Dezember 2020 E. 5.2).</w:t>
      </w:r>
    </w:p>
    <w:p>
      <w:r>
        <w:rPr>
          <w:b/>
        </w:rPr>
        <w:t>E. 3.3.2.2</w:t>
      </w:r>
    </w:p>
    <w:p>
      <w:r>
        <w:t>Vorliegend lässt sich feststellen, dass der Beschwerdeführer an- lässlich der Anhörung vorbrachte, er sei sexuell misshandelt worden (vgl. SEM-act. 139/15 Q25 [«j’ai subi des abus sexuels.»]). Dies sei anlässlich seiner zweiten Entführung geschehen, welche im Jahr 2012 stattgefunden</w:t>
      </w:r>
    </w:p>
    <w:p>
      <w:r>
        <w:t>E-1332/2022 Seite 8 habe (vgl. SEM-act. 139/15 Q19). Das SEM stellte diesbezüglich in der angefochtenen Verfügung fest, dass insbesondere betreffend die zweite Entführung der zeitliche Kausalzusammenhang mit der Ausreise des Be- schwerdeführers Ende 2019 unterbrochen sei und somit die diesbezüglich vorgebrachten Fluchtgründe keine Asylrelevanz aufweisen würden. Da das SEM diesem Vorbringen mithin die Asylrelevanz absprach, musste weder auf das Vorbringen betreffend sexuelle Misshandlung weiter eingegangen noch die Befragung mit Personen gleichen Geschlechts weitergeführt wer- den.</w:t>
      </w:r>
    </w:p>
    <w:p>
      <w:r>
        <w:rPr>
          <w:b/>
        </w:rPr>
        <w:t>E. 3.3.3</w:t>
      </w:r>
    </w:p>
    <w:p>
      <w:r>
        <w:t>Betreffend den gesundheitlichen Zustand des Beschwerdeführers an der Anhörung ist festzustellen, dass er zwar – zusätzlich zu seiner Rechts- vertreterin – von einer medizinischen Betreuungsperson begleitet wurde. Dass der Beschwerdeführer aber durch medizinische beziehungsweise psychische Probleme in seinen Ausführungen beeinträchtigt gewesen wäre respektive seine Fluchtvorbringen inhaltlich nicht in der gebührenden Genauigkeit hätte darlegen können, ergibt sich aus dem Protokoll nicht und wurde auch von seiner anwesenden Rechtsvertreterin nicht geltend ge- macht. Folglich ist nicht auf eine unvollständige Sachverhaltserstellung zu erkennen. Der auf Seite 18 der Beschwerdeschrift gestellte Beweisantrag, der rechtserhebliche Sachverhalt sei mithilfe einer psychologischen Fach- person zu erstellen, wird somit abgewiesen.</w:t>
      </w:r>
    </w:p>
    <w:p>
      <w:r>
        <w:rPr>
          <w:b/>
        </w:rPr>
        <w:t>E. 3.3.4</w:t>
      </w:r>
    </w:p>
    <w:p>
      <w:r>
        <w:t>Das Vorbringen des Beschwerdeführers, die Vorinstanz missachte die Rechtsprechung des BVGer und verkenne sein asylrelevantes Risi- koprofil, beschlägt offensichtlich die materielle Würdigung des Sachver- halts und nicht verfahrensrechtliche Mängel. Bei dieser Sachlage kann keine Verletzung der Prüfungs- und Begründungspflicht respektive des An- spruchs auf rechtliches Gehör festgestellt werden. Der Umstand, dass der Beschwerdeführer mit den Schlussfolgerungen des SEM inhaltlich nicht einverstanden ist respektive die vom SEM verwendeten Länderinformatio- nen als nicht opportun erachtet, ändert daran nichts.</w:t>
      </w:r>
    </w:p>
    <w:p>
      <w:r>
        <w:rPr>
          <w:b/>
        </w:rPr>
        <w:t>E. 3.4</w:t>
      </w:r>
    </w:p>
    <w:p>
      <w:r>
        <w:t>Nach dem Gesagten erweisen sich die formellen Rügen als unbegrün- det, weshalb das Rückweisungsbegehren abzuweisen ist.</w:t>
      </w:r>
    </w:p>
    <w:p>
      <w:r>
        <w:rPr>
          <w:b/>
        </w:rPr>
        <w:t>E. 4.1</w:t>
      </w:r>
    </w:p>
    <w:p>
      <w:r>
        <w:t>Der Beschwerdeführer ficht in seinem Rechtsmittel auch die Nichtge- währung der unentgeltlichen Rechtspflege beziehungsweise Rechtsver- beiständung im vorinstanzlichen Verfahren an (Zwischenverfügung des SEM vom 29. November 2021, vgl. SEM-act. 135/3).</w:t>
      </w:r>
    </w:p>
    <w:p>
      <w:r>
        <w:t>E-1332/2022 Seite 9</w:t>
      </w:r>
    </w:p>
    <w:p>
      <w:r>
        <w:rPr>
          <w:b/>
        </w:rPr>
        <w:t>E. 4.2.1</w:t>
      </w:r>
    </w:p>
    <w:p>
      <w:r>
        <w:t>Für das erstinstanzliche Asylverfahren als nichtstreitiges Verwal- tungsverfahren fehlt eine ausdrückliche gesetzliche Regelung betreffend unentgeltliche Rechtsverbeiständung. Gemäss der langjährigen Praxis der ARK – die vom Bundesverwaltungsgericht fortgesetzt wird – lässt sich ein Anspruch auf unentgeltliche Rechtspflege und Verbeiständung aber aus verfassungsrechtlicher Sicht begründen (vgl. Entscheidungen und Mittei- lungen der ARK [EMARK] 2001 Nr. 11 E. 4, insb. E. 4b/bb; BVGE 2017 VI/8 E. 3; Urteil des BVGer E-1943/2019 vom 24. Mai 2019 E. 3 m.w.H.). Ent- gegen seiner ursprünglichen Einordnung im Abschnitt über das Beschwer- deverfahren ist ferner anerkannt, dass Art. 65 VwVG heute auch für alle nichtstreitigen Verwaltungsverfahren gilt (vgl. KAYSER/ALTMANN, in: Auer/Müller/Schindler [Hrsg.], Kommentar zum VwVG, 2019, Rz. 4 zu Art. 65 VwVG). Ein Anspruch auf unentgeltliche Rechtspflege und Verbeistän- dung besteht demnach grundsätzlich auch im erstinstanzlichen Asylverfah- ren.</w:t>
      </w:r>
    </w:p>
    <w:p>
      <w:r>
        <w:rPr>
          <w:b/>
        </w:rPr>
        <w:t>E. 4.2.2</w:t>
      </w:r>
    </w:p>
    <w:p>
      <w:r>
        <w:t>Für die Gutheissung eines entsprechenden Antrags müssen die Vo- raussetzungen von Art. 65 Abs. 2 VwVG erfüllt sein. Gemäss dieser Be- stimmung wird der (bedürftigen) Partei, deren Begehren nicht aussichtslos sind, ein Anwalt beziehungsweise eine Anwältin bestellt, wenn dies zur Wahrung ihrer Rechte notwendig ist. Sie hat Anspruch auf unentgeltliche Verbeiständung, wenn ihre Interessen in schwerwiegender Weise betroffen sind und der Fall in tatsächlicher und rechtlicher Hinsicht Schwierigkeiten bietet, die den Beizug eines Rechtsvertreters beziehungsweise einer Rechtsvertreterin erforderlich machen. Ob die anwaltliche Verbeiständung notwendig ist, beurteilt sich nach den konkreten objektiven und subjektiven Umständen.</w:t>
      </w:r>
    </w:p>
    <w:p>
      <w:r>
        <w:rPr>
          <w:b/>
        </w:rPr>
        <w:t>E. 4.2.3</w:t>
      </w:r>
    </w:p>
    <w:p>
      <w:r>
        <w:t>Während das Kriterium der erheblichen Tragweite des Verfahrens für die gesuchstellende Person im erstinstanzlichen Asylverfahren – ange- sichts der hohen betroffenen Rechtsgüter – in der Regel zu bejahen ist, wird das weitere Erfordernis komplexer Sach- oder Rechtsfragen nur äus- serst selten erfüllt. Demnach ist die unentgeltliche Verbeiständung im erst- instanzlichen Asylverfahren zwar nicht ausgeschlossen, die Notwendigkeit der Vertretung ist allerdings nur unter sehr restriktiven Voraussetzungen zu bejahen (vgl. BVGE 2017 VI/8 E. 3.3).</w:t>
      </w:r>
    </w:p>
    <w:p>
      <w:r>
        <w:rPr>
          <w:b/>
        </w:rPr>
        <w:t>E. 4.3</w:t>
      </w:r>
    </w:p>
    <w:p>
      <w:r>
        <w:t>Der Beschwerdeführer führt aus, das Verfahren sei im Hinblick auf den Sachverhalt respektive auf die Rechtsgrundlagen komplex, weshalb eine Vertretung des Gesuchstellers im Asylverfahren durch einen Anwalt</w:t>
      </w:r>
    </w:p>
    <w:p>
      <w:r>
        <w:t>E-1332/2022 Seite 10 notwendig gewesen sei und er die Voraussetzungen von Art. 65 Abs. 2 VwVG erfüllt habe. Für das Bundesverwaltungsgericht ist indes weder eine erhöhte Komplexität feststellbar noch macht der Beschwerdeführer weiter- gehende Ausführungen dazu. Die Notwendigkeit einer amtlichen Verbei- ständung gemäss Art. 65 Abs. 2 VwVG ist somit mangels Komplexität zu verneinen, weshalb der Beschwerdeführer eine amtliche Verbeiständung im erstinstanzlichen Verfahren nicht aus Art. 65 Abs. 2 VwVG abzuleiten vermag. Der Beschwerdeführer leitet zudem implizit aus Art. 102f AsylG ei- nen Anspruch auf amtliche Verbeiständung für das erstinstanzliche Verfah- ren ab, zumal er aufgrund seiner psychischen Beeinträchtigung auf ein engmaschiges und vertrautes Setting sowie auf eine rechtliche Beratung und Vertretung angewiesen gewesen sei. Solches wäre durch die gesetz- lich vorgesehenen Rechtsvertreter nicht gewährleistet gewesen, da diese in der Regel überlastet und an das Standardprozedere gebunden seien, was angesichts seines Gesundheitszustandes unhaltbar gewesen wäre. Dem Beschwerdeführer ist diesbezüglich zu entgegnen, dass er sich zwar gemäss Art. 102l AsylG i.V.m. Art. 52f Abs. 2 AsylV 1 nach Zuweisung auf den Kanton bei entscheidrelevanten Schritten kostenlos an eine Rechtsbe- ratungsstelle oder an die zugewiesene Rechtsvertretung hätte wenden können, dass aber aus diesen Bestimmungen keine amtliche Rechtsver- beiständung respektive eine Parteientschädigung für das erstinstanzliche Verfahren abgeleitet werden kann.</w:t>
      </w:r>
    </w:p>
    <w:p>
      <w:r>
        <w:rPr>
          <w:b/>
        </w:rPr>
        <w:t>E. 4.4</w:t>
      </w:r>
    </w:p>
    <w:p>
      <w:r>
        <w:t>Aus diesen Erwägungen ergibt sich, dass die angefochtene Zwischen- verfügung vom 29. November 2021 bundesrechtskonform ist. Der Antrag, diese sei aufzuheben und es sei für das vorinstanzliche Verfahren rückwir- kend die amtliche Rechtsverbeiständung zu gewähren sowie der manda- tierte Anwalt im erstinstanzlichen Verfahren als amtlicher Rechtsvertreter einzusetzen,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E-1332/2022 Seite 11</w:t>
      </w:r>
    </w:p>
    <w:p>
      <w:r>
        <w:rPr>
          <w:b/>
        </w:rPr>
        <w:t>E. 5.2</w:t>
      </w:r>
    </w:p>
    <w:p>
      <w:r>
        <w:t>Asylsuchende sind auch dann als Flüchtlinge anzuerkennen, wenn sie erst aufgrund von Ereignissen nach ihrer Ausreise im Falle einer Rückkehr in ihren Heimat- oder Herkunftsstaat in flüchtlingsrechtlich relevanter Wei- 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Asyl zu gewähren. Subjek- 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ihrer Verfügung im Wesentlichen aus, die geltend gemachten Entführungen hätten in den Jahren 2009 und 2012 stattgefunden, somit sieben bis zehn Jahre vor der Ausreise des Be- schwerdeführers aus Sri Lanka. Der zeitliche Kausalzusammenhang sei diesbezüglich unterbrochen und die Vorbringen daher nicht asylrelevant. Der Beschwerdeführer habe ferner ausgeführt, die Mitglieder der «Under- world Gangs» hätten trotz seiner Abwesenheit regelmässig sein Haus be- obachtet und nach ihm gesucht, er habe aber lediglich vom Hörensagen davon Kenntnis erhalten. Nach Lehre und Rechtsprechung reiche dies nicht, um eine Furcht vor asylrelevanter Verfolgung zu begründen. Im Üb- rigen sei davon auszugehen, dass die Mitglieder der «Underworld Gangs» wohl drastischere Massnahmen angewendet hätten, hätten sie die Absicht gehabt, den Beschwerdeführer zu finden. Betreffend das behauptete Ver- schwinden seines jüngeren Bruders gebe es keine Hinweise aus den Ak- ten, dass dieses etwas mit der Person des Beschwerdeführers zu tun habe und dass dieser entführt worden sei. Eine Vorverfolgung sei demgemäss zu verneinen. Zudem stelle eine Befragung am Flughafen bei einer Rück- kehr nach Sri Lanka keinen Risikofaktor gemäss Referenzurteil</w:t>
      </w:r>
    </w:p>
    <w:p>
      <w:r>
        <w:t>E-1332/2022 Seite 12 E-1866/2015 vom 15. Juli 2015 E. 8.9.1 dar. Aus der Aktenlage ergebe sich auch nicht, dass der Beschwerdeführer, der keine Vorverfolgung erlitten habe, ins Visier der Behörden geraten sei, zumal er nach Ende des Krieges in Sri Lanka noch rund zehn Jahre dort gelebt habe. Ebenso wenig gebe es Hinweise in den Akten, dass die Aktivitäten seiner Verwandten, welche vor rund zehn Jahren stattgefunden hätten, ihm heute Probleme bereiten würden. Die Voraussetzungen für eine begründete Furcht vor flüchtlings- rechtlich relevanter Verfolgung bei einer Rückkehr nach Sri Lanka seien daher nicht gegeben.</w:t>
      </w:r>
    </w:p>
    <w:p>
      <w:r>
        <w:rPr>
          <w:b/>
        </w:rPr>
        <w:t>E. 6.2</w:t>
      </w:r>
    </w:p>
    <w:p>
      <w:r>
        <w:t>Der Beschwerdeführer entgegnet dem im Wesentlichen in seiner Be- schwerde, aufgrund der Erweiterung und der rigorosen Durchsetzung des «Prevention of Terrorism Act» (PTA) laufe er aufgrund seiner unbestritte- nen Vorfluchtgründe (persönliche und familiäre LTTE-Verbindungen und erlebte [sexuelle] Gewalt durch sri-lankische Sicherheitsbehörden) in Sri Lanka heute akut und real die Gefahr, umgehend unter dem PTA festge- nommen und wiederum misshandelt zu werden. Ferner erfülle er verschie- dene Risikofaktoren, wie familiäre LTTE-Verbindungen, seine Tätigkeiten für die LTTE, die massiven behördlichen Behelligungen, die sexuellen Übergriffe und die Folter, die bis heute bestehende psychische Beeinträch- tigung sowie die Landesabwesenheit und die Tatsache, dass er über keine Reisepapiere verfüge.</w:t>
      </w:r>
    </w:p>
    <w:p>
      <w:r>
        <w:rPr>
          <w:b/>
        </w:rPr>
        <w:t>E. 7</w:t>
      </w:r>
    </w:p>
    <w:p>
      <w:r>
        <w:t>Entsprechend der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w:t>
      </w:r>
    </w:p>
    <w:p>
      <w:r>
        <w:t>E-1332/2022 Seite 13 Gründe für eine ausgeprägtere (subjektive) Furcht (vgl. BVGE 2011/50 E. 3.1.1; 2011/51 E. 6; 2008/4 E. 5.2, je m.w.H).</w:t>
      </w:r>
    </w:p>
    <w:p>
      <w:r>
        <w:rPr>
          <w:b/>
        </w:rPr>
        <w:t>E. 8.1</w:t>
      </w:r>
    </w:p>
    <w:p>
      <w:r>
        <w:t>Das Bundesverwaltungsgericht gelangt nach Durchsicht der Akten zum Schluss, dass die Vorinstanz das Asylgesuch des Beschwerdeführers zu Recht abgelehnt hat. Zur Vermeidung von Wiederholungen kann auf die Erwägungen in der angefochtenen Verfügung (vgl. ebendort Ziff. II) sowie auf die zusammenfassende Wiedergabe oben (vgl. E. 6.1 supra) verwie- sen werden. Die Ausführungen in der Beschwerdeschrift vermögen nicht zu einer anderen Beurteilung des dargelegten Sachverhalts zu führen.</w:t>
      </w:r>
    </w:p>
    <w:p>
      <w:r>
        <w:rPr>
          <w:b/>
        </w:rPr>
        <w:t>E. 8.2</w:t>
      </w:r>
    </w:p>
    <w:p>
      <w:r>
        <w:t>Betreffend die geltend gemachten Vorfluchtgründe ist festzustellen, dass gemäss Angaben anlässlich der Anhörung die Entführungen in den Jahren 2009 und 2012 stattgefunden haben, der Beschwerdeführer aber erst im Jahr 2019 ausgereist ist. Das SEM führt diesbezüglich in seiner Verfügung zutreffend aus, weshalb zwischen den genannten Vorfällen und der Ausreise des Beschwerdeführers kein zeitlicher Kausalzusammen- hang besteht. Der Beschwerdeführer bestreitet dies in seinen Eingaben auf Beschwerdeebene zu Recht nicht.</w:t>
      </w:r>
    </w:p>
    <w:p>
      <w:r>
        <w:rPr>
          <w:b/>
        </w:rPr>
        <w:t>E. 8.3</w:t>
      </w:r>
    </w:p>
    <w:p>
      <w:r>
        <w:t>Sein Vorbringen, die Mitglieder der «Underworld Gangs» hätten trotz seiner Abwesenheit regelmässig sein Haus beobachtet und nach ihm ge- sucht, vermag keine objektive Furcht vor Verfolgung zu begründen. Es er- schliesst sich nämlich weder aus den Akten noch aus den eingereichten Beweismitteln, dass sein jüngerer Bruder durch die «Underworld Gangs» mitgenommen worden ist und ihm dies bei einer Rückkehr auch drohen könnte. Alleine aus dieser vagen Furcht und der unbelegten Behauptung betreffend die Entführung seines Bruders, welche lediglich auf Hörensagen respektive einer Vermutung des Beschwerdeführers beruht, ist nicht davon auszugehen, dass der Beschwerdeführer bei einer Rückkehr nach Sri Lanka in absehbarer Zukunft und mit erheblicher Wahrscheinlichkeit ernst- hafte Nachteile im Sinne von Art. 3 AsylG zu gewärtigen hätte.</w:t>
      </w:r>
    </w:p>
    <w:p>
      <w:r>
        <w:rPr>
          <w:b/>
        </w:rPr>
        <w:t>E. 8.4</w:t>
      </w:r>
    </w:p>
    <w:p>
      <w:r>
        <w:t>Der Beschwerdeführer vermag ferner mit seiner weiteren Argumenta- tion in der Beschwerde respektive Replik die korrekte Würdigung durch die Vorinstanz nicht zu erschüttern. Das Gericht kommt, wie die Vorinstanz, zum Schluss, dass die Vorbringen des Beschwerdeführers keine flücht- lingsrechtlich relevante Vorverfolgung zu begründen vermögen.</w:t>
      </w:r>
    </w:p>
    <w:p>
      <w:r>
        <w:t>E-1332/2022 Seite 14</w:t>
      </w:r>
    </w:p>
    <w:p>
      <w:r>
        <w:rPr>
          <w:b/>
        </w:rPr>
        <w:t>E. 9.1</w:t>
      </w:r>
    </w:p>
    <w:p>
      <w:r>
        <w:t>Zu den Nachfluchtgründen führt der Beschwerdeführer in seiner Be- schwerde aus, solche lägen vor, da sein Onkel und seine beiden älteren Brüder den LTTE angehört hätten, er selber für die LTTE tätig gewesen sei und mehrfach behördliche Behelligungen, sexuelle Übergriffe sowie Folter erlebt habe. Zudem leide er bis heute unter psychischen Beeinträchtigun- gen, sei landesabwesend gewesen und besitze keine Reisepapiere. Eben- falls sei anzuerkennen, dass die willkürliche Erweiterung des PTA und der darin enthaltene «Radikalisierungstatbestand» einen neuen Risikofaktor darstelle.</w:t>
      </w:r>
    </w:p>
    <w:p>
      <w:r>
        <w:rPr>
          <w:b/>
        </w:rPr>
        <w:t>E. 9.2.1</w:t>
      </w:r>
    </w:p>
    <w:p>
      <w:r>
        <w:t>Entgegen der in der Beschwerde vertretenen Auffassung erfüllt der Beschwerdeführer kein besonderes Risikoprofil, das im Falle einer Rück- kehr in den Heimatstaat ein besonderes behördliches Interesse an ihm ver- muten lässt.</w:t>
      </w:r>
    </w:p>
    <w:p>
      <w:r>
        <w:rPr>
          <w:b/>
        </w:rPr>
        <w:t>E. 9.2.2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bei denen der Eintrag den Hinweis auf eine Verhaftung beziehungsweise einen Strafregistereintrag im Zusammenhang mit einer</w:t>
      </w:r>
    </w:p>
    <w:p>
      <w:r>
        <w:t>E-1332/2022 Seite 15 tatsächlichen oder vermuteten Verbindung zu den LTTE enthalte. Entspre- chendes gelte für sri-lankische Staatsangehörige, die sich im Ausland re- gimekritisch betätigt hätten (vgl. a.a.O. E. 8).</w:t>
      </w:r>
    </w:p>
    <w:p>
      <w:r>
        <w:rPr>
          <w:b/>
        </w:rPr>
        <w:t>E. 9.2.3</w:t>
      </w:r>
    </w:p>
    <w:p>
      <w:r>
        <w:t>Gemäss den Ausführungen des Beschwerdeführers sei sein Vater zwar Mitglied der TNA gewesen und habe für zwei wichtige Personen der TNA gearbeitet, sei mittlerweile aber krank geworden, habe zwei (…) erlit- ten und könne daher nicht mehr arbeiten (vgl. SEM-act. 139/15 F54 und F59). Seine Brüder, welche Mitglieder der LTTE gewesen seien, hätten an Kämpfen teilgenommen und lebten aktuell in F._______. Sein Onkel, wel- cher ebenfalls LTTE-Mitglied gewesen sei, lebe heute in G._______ (vgl. SEM-act. 139/15 F54 und F58). Da der Vater des Beschwerdeführers ge- genwärtig nicht mehr für die TNA tätig ist (vgl. SEM-act. 139/15 F59) und die Brüder seit längerem in F._______ leben, ist nicht zu erwarten, dass der Beschwerdeführer, der selber nur niederschwellige Verbindungen zu den LTTE aufweist, bei seiner (aktuell hypothetischen) Rückkehr nach Sri Lanka in den Fokus der sri-lankischen Behörden geraten wird. So macht der Beschwerdeführer nicht geltend, in engem Kontakt mit seinen in F._______ lebenden Brüdern zu stehen und bringt auch keine Vorverfol- gung wegen dieser vor. Sein Onkel sei sodann mutmasslich im Jahr 2015 ausgereist, mithin nahezu fünf Jahre vor der Ausreise des Beschwerdefüh- rers selbst, der danach bis zum Verlassen Sri Lankas keine Verfolgungs- massnahmen (insbesondere auch nicht wegen des Onkels) erlitten hat. Die weiteren, in der Beschwerde als subjektive Nachfluchtgründe geltend ge- machten Vorbringen, wie das Fehlen von Reisedokumenten, ändern schliesslich nichts an dieser Einschätzung. In Würdigung sämtlicher Um- stände ist somit anzunehmen, dass der gesundheitlich angeschlagene Be- schwerdeführer, der namentlich an (…) leidet und dessen eigene politische Aktivitäten lange zurückliegen, von der sri-lankischen Regierung nicht zu jener kleinen Gruppe gezählt wird, die bestrebt ist, den tamilischen Sepa- ratismus wieder aufleben zu lassen, und so eine Gefahr für den sri-lanki- schen Einheitsstaat darstellt. Der Beschwerdeführer vermag folglich keine subjektive Nachfluchtgründe darzutun.</w:t>
      </w:r>
    </w:p>
    <w:p>
      <w:r>
        <w:rPr>
          <w:b/>
        </w:rPr>
        <w:t>E. 9.3</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Auf sie folgte nach der Wahl vom 20. Juli 2022</w:t>
      </w:r>
    </w:p>
    <w:p>
      <w:r>
        <w:t>E-1332/2022 Seite 16 Ranil Wickremesinghe als neuer (Übergangs-)Präsident. Nach Einschät- zung des Bundesverwaltungsgerichts fand unter Wickremesinghe keine wesentliche Änderung der Verhältnisse statt, da auch er Teil des alten po- litischen Systems war. Nach der schweren Wirtschaftskrise wurde am 22. September 2024 Anura Kumara Dissanayake zum Präsidenten ge- wählt, der Vorsitzender der kommunistischen Partei Janatha Vimukthi Peramuna ist. Erstmals wurde somit ein Präsident gewählt, der nicht den zwei etablierten Parteien angehört (vgl. BBC News vom 23. September 2024, GAVIN BUTLER, Who is Sri Lanka’s new president Anura Kumara Dissanayake?, www.bbc.com/news/articles/c206l7pz5v1o, abgerufen am 13.08.2025). Bei der Parlamentswahl von Mitte November 2024 kam ein Linksbündnis, die National People’s Power (NPP), auf einen Stimmenanteil von 61%. Aktuell ist noch nicht absehbar, wie sich diese jüngsten Entwick- lungen auf die politische und allgemeine Lage in Sri Lanka auswirken wer- den. Es ist aber jedenfalls nicht davon auszugehen, dass sich die allge- meine Situation für Rückkehrende tamilischer Ethnie durch den Regie- rungswechsel verschärft hätte (vgl. SRF News vom 15.11.2024, MAREN PETERS, Parlamentswahlen in Sri Lanka: Die Kehrtwende der bisherigen Politik, www.srf.ch/news/international/sri-lanka-die-kehrtwende-der-bishe- rigen-regierungspolitik, abgerufen am 13.08.2025).</w:t>
      </w:r>
    </w:p>
    <w:p>
      <w:r>
        <w:rPr>
          <w:b/>
        </w:rPr>
        <w:t>E. 9.4</w:t>
      </w:r>
    </w:p>
    <w:p>
      <w:r>
        <w:t>In Würdigung dieser Umstände ist nicht davon auszugehen, dass dem Beschwerdeführer bei einer Rückkehr eine flüchtlings- respektive asylrele- vante Verfolgung drohen könnte, weshalb das SEM das Asylgesuch zu Recht abgelehnt hat.</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11</w:t>
      </w:r>
    </w:p>
    <w:p>
      <w:r>
        <w:t>Die Vorinstanz hat in der angefochtenen Verfügung vom 10. Februar 2022 wegen Unzumutbarkeit des Wegweisungsvollzugs die vorläufige Auf- nahme des Beschwerdeführers in der Schweiz angeordnet. Demnach er- übrigen sich praxisgemäss weitere Ausführungen zum Vollzug der Weg- weisung.</w:t>
      </w:r>
    </w:p>
    <w:p>
      <w:r>
        <w:t>E-1332/2022 Seite 17</w:t>
      </w:r>
    </w:p>
    <w:p>
      <w:r>
        <w:rPr>
          <w:b/>
        </w:rPr>
        <w:t>E. 12</w:t>
      </w:r>
    </w:p>
    <w:p>
      <w:r>
        <w:t>Aus diesen Erwägungen ergibt sich, dass die angefochtene Verfügung Bundesrecht nicht verletzt und den rechtserheblichen Sachverhalt richtig sowie vollständig feststellt (Art. 106 Abs. 1 AsylG). Die Beschwerde ist ab- zuweisen.</w:t>
      </w:r>
    </w:p>
    <w:p>
      <w:r>
        <w:rPr>
          <w:b/>
        </w:rPr>
        <w:t>E. 13.1</w:t>
      </w:r>
    </w:p>
    <w:p>
      <w:r>
        <w:t>Bei diesem Ausgang des Verfahrens wären die Kosten dem Be- schwerdeführer aufzuerlegen (Art. 63 Abs. 1 VwVG). Mit Zwischenverfü- gung vom 6. Mai 2022 wurde ihm jedoch die unentgeltliche Prozessfüh- rung gewährt. Da der Beschwerdeführer seine anhaltende prozessuale Be- dürftigkeit auf Aufforderung der Instruktionsrichterin (vgl. Zwischenverfü- gung vom 25. April 2025) mit seiner Eingabe vom 12. Mai 2025 belegt hat, ist nach wie vor von seiner Bedürftigkeit auszugehen und auf die Erhebung von Verfahrenskosten zu verzichten.</w:t>
      </w:r>
    </w:p>
    <w:p>
      <w:r>
        <w:rPr>
          <w:b/>
        </w:rPr>
        <w:t>E. 13.2</w:t>
      </w:r>
    </w:p>
    <w:p>
      <w:r>
        <w:t>Der Antrag auf amtliche Rechtsverbeiständung wurde mit obenge- nannter Zwischenverfügung vom 6. Mai 2022 ebenfalls gutgeheissen und Rechtsanwalt Gabriel Püntener als amtlicher Rechtsbeistand beigeordnet. Wie ihm die Instruktionsrichterin damals mitteilte, geht das Bundesverwal- tungsgericht bei amtlicher Vertretung in der Regel von einem Stundenan- satz von Fr. 200.– bis Fr. 220.– für anwaltliche Vertreterinnen und Vertreter aus (vgl. Art. 12 des Reglements vom 21. Februar 2008 über die Kosten und Entschädigungen vor dem Bundesverwaltungsgericht [VGKE, SR 173.320.2] i.V.m. Art. 10 Abs. 2 VGKE), wobei nur der notwendige Aufwand zu entschädigen ist (vgl. Art. 8 Abs. 2 VGKE). Der amtliche Rechtsbeistand hat in seiner Eingabe vom 7. Juni 2022 eine Kostennote integriert (vgl. ebendort S. 7), in welcher ein zeitlicher Aufwand von 16.5 Stunden zu ei- nem Stundensatz von Fr. 240.– geltend macht und aufgeführt wird, dass er mehrwertsteuerpflichtig sei. Der geltend gemachte zeitliche Aufwand für die Redaktion der eingereichten Rechtsschrift erscheint indessen im Ver- gleich zu ähnlich gelagerten Fällen als überhöht und ist – unter Berücksich- tigung der Eingabe vom 12. Mai 2025 – auf 15.75 Stunden zu kürzen. Der vom amtlichen Rechtsbeistand ausgewiesene Stundenansatz erscheint ebenfalls als überhöht und ist gemäss den Ausführungen oben auf Fr. 220.– zu kürzen. Unter Berücksichtigung der massgebenden Bemes- sungsfaktoren (Art. 9–13 VGKE) ist dem Rechtsvertreter somit ein Honorar von aufgerundet Fr. 3'733.– (inkl. Mehrwertsteuerzuschlag im Sinne von Art. 9 Abs. 1 Bst. c VGKE) aus der Gerichtskasse zu entrichten (vgl. Art. 12 und Art. 14 Abs. 2 VGKE).</w:t>
      </w:r>
    </w:p>
    <w:p>
      <w:r>
        <w:t>E-1332/2022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