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E-1330/2016 vom 4. Mai 2016</w:t>
      </w:r>
    </w:p>
    <w:p>
      <w:r>
        <w:t>Bundesverwaltungsgericht, 2016-05-04, DE</w:t>
      </w:r>
    </w:p>
    <w:p>
      <w:r>
        <w:rPr>
          <w:b/>
        </w:rPr>
        <w:t xml:space="preserve">Quelle: </w:t>
      </w:r>
      <w:r>
        <w:t>https://mcp.opencaselaw.ch/entscheid/bvger_E-1330_2016</w:t>
      </w:r>
    </w:p>
    <w:p>
      <w:r>
        <w:t>FR: TAF E-1330/2016 du 4 mai 2016</w:t>
      </w:r>
    </w:p>
    <w:p>
      <w:r>
        <w:t>IT: TAF E-1330/2016 del 4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1.3</w:t>
      </w:r>
    </w:p>
    <w:p>
      <w:r>
        <w:t>Gestützt auf Art. 111a Abs. 1 AsylG wurde vorliegend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 wie das vorliegende - sind die in Kapitel III (Art. 8-5 Dublin-III-VO) genannten Kriterien in der dort aufgeführten Rangfolge (Prinzip der Hierarchie der Zuständigkeitskriterien; Art. 7 Abs. 1 Dublin-III-VO) anzuwenden, und es ist von der Situation im Zeitpunkt, in dem der Antragsteller erstmals einen Antrag in einem Mitgliedstaat gestellt hat, auszugehen (Art. 7 Abs. 2 Dublin-III-VO; vgl. BVGE 2012/4 E. 3.2; Filzwieser/Sprung, Dublin III-Verordnung, 2014, K4 zu Art. 7). Im Rahmen eines Wiederaufnahmeverfahrens (take back) findet demgegenüber grundsätzlich keine (erneute) Zuständigkeitsprüfung nach Kapitel III statt (vgl. BVGE 2012/4 E. 3.2.1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in einem anderen Mitgliedstaat einen Antrag gestellt hat, nach Massgabe der Art. 21, Art. 22 und Art.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w:t>
      </w:r>
    </w:p>
    <w:p>
      <w:r>
        <w:rPr>
          <w:b/>
        </w:rPr>
        <w:t>E. 4.1</w:t>
      </w:r>
    </w:p>
    <w:p>
      <w:r>
        <w:t>Den vorliegenden Akten ist zu entnehmen, dass sich die Beschwerdeführenden vor ihrer Einreise in die Schweiz in Italien aufgehalten hatten. Anlässlich ihrer Befragung zur Person im Empfangs- und Verfahrenszentrum (EVZ) Kreuzligen vom 30. April 2015 führte die Beschwerdeführerin aus, dass sie von Libyen herkommend im April 2015 in Italien angekommen seien. Noch auf dem Schiff seien sie auf den Namen der Beschwerdeführerin registriert (indes nicht daktyloskopiert) worden (A4 S. 8). Das SEM ersuchte die italienischen Behörden am 5. Mai 2015 um Aufnahme der Beschwerdeführenden gestützt auf Art. 13 Abs. 1 Dublin-III-VO (illegale Einreise, A10 f.). Die italienischen Behörden stimmten dem Gesuch um Übernahme am 22. September 2015 zu. Die grundsätzliche Zuständigkeit Italiens ist somit gegeben, die denn auch soweit nicht bestritten wurde.</w:t>
      </w:r>
    </w:p>
    <w:p>
      <w:r>
        <w:rPr>
          <w:b/>
        </w:rPr>
        <w:t>E. 4.2</w:t>
      </w:r>
    </w:p>
    <w:p>
      <w:r>
        <w:t>Im Lichte von Art. 3 Abs. 2 Dublin-III-VO ist weiter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4.2.1</w:t>
      </w:r>
    </w:p>
    <w:p>
      <w:r>
        <w:t>Italien ist Signatarstaat der Europäischen Menschenrechtskonvention (EMRK), des Übereinkommens vom 10. Dezember 1984 gegen Folter und andere grausame, unmenschliche oder erniedrigende Behandlung oder Strafe (FoK) und des Abkommens vom 28. Juli 1951 über die Rechtsstellung der Flüchtlinge (FK) sowie des Zusatzprotokolls der FK vom 31. Januar 1967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Auch der Europäische Gerichtshof für Menschenrechte (EGMR) hat bezüglich Italien keine systemischen Mängel festgestellt. Die Lage in Italien sei nicht mit derjenigen von Griechenland (vgl. Urteil des EGMR M.S.S. gegen Belgien und Griechenland vom 21. Januar 2011, Nr. 30696/09, Grosse Kammer) vergleichbar (vgl. Urteil des EGMR Tarakhel gegen Schweiz vom 4. November 2014, Nr. 29217/12, Grosse Kammer, §§ 114 f. und 120).</w:t>
      </w:r>
    </w:p>
    <w:p>
      <w:r>
        <w:rPr>
          <w:b/>
        </w:rPr>
        <w:t>E. 4.2.3</w:t>
      </w:r>
    </w:p>
    <w:p>
      <w:r>
        <w:t>Unter diesen Umständen ist die Anwendung von Art. 3 Abs. 2 Dublin-III-VO nicht gerechtfertigt.</w:t>
      </w:r>
    </w:p>
    <w:p>
      <w:r>
        <w:rPr>
          <w:b/>
        </w:rPr>
        <w:t>E. 5.1</w:t>
      </w:r>
    </w:p>
    <w:p>
      <w:r>
        <w:t>Die Beschwerdeführenden vertreten in ihrer Rechtsmitteleingabe vom 2. März 2016 die Meinung, ihre Überstellung nach Italien verletze Völkerrecht. Damit fordern sie implizit die Anwendung der Ermessensklausel von Art. 17 Abs. 1 Dublin-III-VO i.V.m. Art. 3 EMRK.</w:t>
      </w:r>
    </w:p>
    <w:p>
      <w:r>
        <w:rPr>
          <w:b/>
        </w:rPr>
        <w:t>E. 5.2</w:t>
      </w:r>
    </w:p>
    <w:p>
      <w:r>
        <w:t>Nach Art. 17 Abs. 1 Dublin-III-VO kann die Schweiz ein Asylgesuch materiell überprüfen, auch wenn nach der in der Dublin-III-VO vorgesehenen Kriterien ein anderer Staat zuständig wäre (Selbsteintrittsrecht). Diese Bestimmung kann nur in Verbindung mit einer anderen Norm des internationalen oder nationalen Rechts angerufen werden (vgl. BVGE 2010/45 E. 5). Droht ein Verstoss gegen übergeordnetes Recht, zum Beispiel gegen eine Norm des Völkerrechts, so besteht ein einklagbarer Anspruch auf Ausübung des Selbsteintrittsrechts. Die ins nationale Recht aufgenommene Norm Art. 29a Abs. 3 AsylV 1 sieht vor, dass das SEM aus "humanitären Gründen" ein Gesuch behandeln kann. Es handelt sich hierbei um eine Kann-Bestimmung, die den Behörden einen gewissen Ermessensspielraum lässt und restriktiv auszulegen ist (vgl. BVGE 2010/45 E. 8.2.2 und 2011/9 E. 8.1 f.).</w:t>
      </w:r>
    </w:p>
    <w:p>
      <w:r>
        <w:rPr>
          <w:b/>
        </w:rPr>
        <w:t>E. 5.2.1</w:t>
      </w:r>
    </w:p>
    <w:p>
      <w:r>
        <w:t>Das SEM begründete seine Verfügung vom 19. Februar 2016 dahingehend, dass eine Überstellung einer Familie nach Italien zulässig sei, wenn eine konkrete Zusicherung der italienischen Behörden unter Nennung der Namen und des Alters aller betroffenen Personen vorliege (vgl. BVGE 2015/4 E. 4.3 f.). In einem Kreisschreiben vom 2. Februar 2015 habe Italien ausserdem zugesichert, dass jede im Rahmen eines Dublin-Verfahrens nach Italien überstellte Familie in einer kindsgerechten Unterbringungsstruktur unter Wahrung der Familieneinheit aufgenommen werde. Eine am 15. April 2015 übermittelte Liste des Departements für Bürgerfreiheiten und Immigration im italienischen Innenministerium informierte weiter über Aufnahmeprojekte des "Sistema per Richiedenti Asilo e Rifugiati" (SPRAR); davon seien Aufnahmeplätze für Familien reserviert, die im Rahmen eines Dublin-Verfahrens nach Italien zurückkehren müssten. In einem Rundschreiben des italienischen Dublin-Office vom 8. Juni 2015 wurde ausgeführt, dass die in der genannten Liste aufgeführten Projekte nebst Unterkunft und Verpflegung eine engmaschige Betreuung der Asylsuchenden vorsehen würden. Am 15. Februar 2016 habe das italienische Dublin Office den Mitgliedstaaten eine aktualisierte Liste der SPRAR-Projekte zukommen lassen. Mit dem Ersuchen vom 5. Mai 2015, so das SEM weiter, seien die italienischen Behörden darauf hingewiesen worden, dass die Beschwerdeführenden eine Familie bilden würden. Zudem erfolge die Überstellung gemäss dem Antwortschreiben nach Catania; nach Ankunft würden die Beschwerdeführenden gemeinsam in einem vor Ort zur Verfügung stehenden SPRAR-Projekt untergebracht werden. Allerdings könne heute die genaue Unterkunft noch nicht genannt werden, was indes keine Verletzung von Art. 3 EMRK seitens der Schweiz darstelle, da es den italienischen Behörden obliege, die asylsuchenden Personen einer konkreten Aufnahmestruktur zuzuweisen. Die Schweiz beteilige sich zwar am kürzlich beschlossenen Umverteilungsprogramm der Europäischen Union (EU-Relocation-Programm). Eine Übernahme von Personen aus Italien durch die Schweiz setze indes ihre Registrierung in spezialisierten Zentren in Italien voraus und schliesse folglich Personen, die sich in einen anderen Dublin-Staat begeben haben, aus. Schliesslich sei kein "humanitärer Grund" ersichtlich, nach welchem das SEM gemäss Art. 29a Abs. 3 AsylV 1 hätte auf die Asylgesuche eintreten können.</w:t>
      </w:r>
    </w:p>
    <w:p>
      <w:r>
        <w:rPr>
          <w:b/>
        </w:rPr>
        <w:t>E. 5.2.2</w:t>
      </w:r>
    </w:p>
    <w:p>
      <w:r>
        <w:t>In der Beschwerdeschrift vom 2. März 2016 führten die Beschwerdeführenden aus, dass - bezugnehmend auf BVGE 2015/4 E. 4.4 - im Falle einer Überstellung von Familien nach Italien eine individuelle und schriftliche Garantie der italienischen Behörden eingeholt werden müsse; ansonsten sei die Überstellung unzulässig. Die dem SEM zugestellte Liste mit den SPRAR-Projekten sei in keinem Fall eine individuelle Zusicherung, dass die Beschwerdeführenden bei Ankunft in einer familiengerechten Unterkunft unterkommen würden. Darüber hinaus sei nicht zu verkennen, dass Flüchtlinge in Italien auf eine sehr schlechte und unmenschliche Situation stossen würden, weshalb - auch im Hinblick auf das Kindeswohl - die Schweiz auf die Asylgesuche einzutreten habe.</w:t>
      </w:r>
    </w:p>
    <w:p>
      <w:r>
        <w:rPr>
          <w:b/>
        </w:rPr>
        <w:t>E. 5.3</w:t>
      </w:r>
    </w:p>
    <w:p>
      <w:r>
        <w:t>Zunächst soll auf die vorgebrachte Verletzung von Art. 3 EMRK eingegangen werden.</w:t>
      </w:r>
    </w:p>
    <w:p>
      <w:r>
        <w:rPr>
          <w:b/>
        </w:rPr>
        <w:t>E. 5.3.1</w:t>
      </w:r>
    </w:p>
    <w:p>
      <w:r>
        <w:t>Das Bundesverwaltungsgericht ist in BVGE 2015/4 ausführlich auf den Entscheid des EGMR (vgl. Urteil des EGMR Tarakhel gegen Schweiz, a.a.O.) eingegangen. Demnach würden asylsuchende Personen als besonders benachteiligte und verletzliche Gruppe einen speziellen Schutz benötigen, welcher umso wichtiger werde, wenn es sich dabei angesichts ihrer speziellen Bedürfnisse und ihrer Verletzlichkeit um Kinder handle. Aufgrund der ernsthaften Zweifel an den aktuellen Kapazitäten der italienischen Aufnahmestrukturen bestehe eine gewisse Wahrscheinlichkeit, dass Dublin-Rückkehrende in Italien keine adäquate Unterkunft vorfinden würden. Daraus folge,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(ebd. E. 4.1). Die einzuholenden individuellen Garantien seien dabei Voraussetzung der völkerrechtlichen Zulässigkeit der Anordnung einer Überstellung und würden nicht eine blosse Überstellungsmodalität darstellen.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5.3.2</w:t>
      </w:r>
    </w:p>
    <w:p>
      <w:r>
        <w:t>Sodann hielt das Bundesverwaltungsgericht in seinem Urteil D 6358/2015 vom 7. April 2016 E. 5.2 (zur Publikation vorgesehen)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anfügen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dass die wesentliche Zusicherung darin bestehe, dass für familiengerechte Unterbringungsplätze kontinuierlich gesorgt werde. Die italienischen Behörden hätten denn auch am 15. Februar 2016 einen neuen Rundbrief erlassen, welcher eine aktualisierte Liste der SPRAR-Projekte enthalte (vgl. http://www.asylumineurope.org/reports/country/italy, besucht am 22. April 2016). Auch daraus ergebe sich, dass es sich bei den SPRAR-Projekten um ein bewirtschaftetes System handle, das sein Angebot aufgrund der bestehenden Bedürfnisse auszurichten versuche. Darüber hinaus würden derzeit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5.3.3</w:t>
      </w:r>
    </w:p>
    <w:p>
      <w:r>
        <w:t>Im vorliegenden Fall ist in diesem Sinne von einer genügenden Zusicherung auszugehen. Aus dem italienischen Schreiben vom 22. September 2015 geht hervor, dass die Beschwerdeführenden individuell namentlich und mit Geburtsdatum erwähnt sind und es den Vermerk "nucleo familiare" trägt. Zwar fehlt in casu der entsprechende Passus, wonach die jeweilige Familie in Übereinstimmung mit dem Rundschreiben vom 8. Juni 2015 (beziehungsweise 15. Februar 2016) untergebracht werde, doch ist dennoch - zumal es sich vorliegend um eine ältere Zusicherung handelt - von einem bewirtschafteten System auszugehen und davon, dass Italien die Beschwerdeführenden familiengerecht unterbringen wird.</w:t>
      </w:r>
    </w:p>
    <w:p>
      <w:r>
        <w:rPr>
          <w:b/>
        </w:rPr>
        <w:t>E. 5.3.4</w:t>
      </w:r>
    </w:p>
    <w:p>
      <w:r>
        <w:t>Zusammenfassend ist festzustellen, dass in diesem Sinne nach der jüngsten Rechtsprechung keine Gefährdung nach Art. 3 EMRK vorliegt.</w:t>
      </w:r>
    </w:p>
    <w:p>
      <w:r>
        <w:rPr>
          <w:b/>
        </w:rPr>
        <w:t>E. 5.4</w:t>
      </w:r>
    </w:p>
    <w:p>
      <w:r>
        <w:t>Ebenfalls als unbegründet erweist sich der Einwand, wonach das Kindeswohl einer Überstellung nach Italien entgegenstehe, zumal sich die Beschwerdeführenden erst seit April 2015 in der Schweiz aufhalten und B._______ daher noch nicht als derart in der Schweiz verwurzelt gelten kann, als dass zwingend ein Selbsteintritt der Schweiz zu erfolgen hätte. Überdies sind die SPRAR-Projekte speziell auch auf die Bedürfnisse Minderjähriger ausgerichtet. Bei einer allfälligen vorübergehenden Einschränkung könnten sie sich im Übrigen nötigenfalls an die italienischen Behörden wenden und die ihnen zustehenden Aufnahmebedingungen auf dem Rechtsweg einfordern (vgl. Art. 26 Aufnahmerichtlinie).</w:t>
      </w:r>
    </w:p>
    <w:p>
      <w:r>
        <w:rPr>
          <w:b/>
        </w:rPr>
        <w:t>E. 5.5</w:t>
      </w:r>
    </w:p>
    <w:p>
      <w:r>
        <w:t>Die Beschwerdeführenden haben darüber hinaus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w:t>
      </w:r>
    </w:p>
    <w:p>
      <w:r>
        <w:rPr>
          <w:b/>
        </w:rPr>
        <w:t>E. 5.6</w:t>
      </w:r>
    </w:p>
    <w:p>
      <w:r>
        <w:t>Soweit die Beschwerdeführenden sinngemäss das Vorliegen von "humanitären Gründen" geltend machen, ist Folgendes festzuhalten:</w:t>
      </w:r>
    </w:p>
    <w:p>
      <w:r>
        <w:rPr>
          <w:b/>
        </w:rPr>
        <w:t>E. 5.6.1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5.6.2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Somit bleibt Italien der für die Behandlung der Asylgesuche der Beschwerdeführenden zuständige Mitgliedstaat gemäss Dublin-III-VO. Italien ist verpflichtet, das Asylverfahren gemäss Art. 21, Art. 22 und Art. 29 Dublin-III-VO aufzunehmen.</w:t>
      </w:r>
    </w:p>
    <w:p>
      <w:r>
        <w:rPr>
          <w:b/>
        </w:rPr>
        <w:t>E. 6.1</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6.2</w:t>
      </w:r>
    </w:p>
    <w:p>
      <w:r>
        <w:t>Da das Fehlen von Überstellungshindernissen bereits Voraussetzung des Nichteintretensentscheides gemäss Art. 31a Abs. 1 Bst. b AsylG ist, sind allfällige Vollzugshindernisse gemäss Art. 83 Abs. 3 und 4 AuG unter diesen Umständen nicht mehr zu prüfen (vgl. BVGE 2015/18 E. 5.2 m.w.H.).</w:t>
      </w:r>
    </w:p>
    <w:p>
      <w:r>
        <w:rPr>
          <w:b/>
        </w:rPr>
        <w:t>E. 6.3</w:t>
      </w:r>
    </w:p>
    <w:p>
      <w:r>
        <w:t>Nach dem Gesagten ist die Beschwerde abzuweisen und die Verfügung des SEM zu bestätigen.</w:t>
      </w:r>
    </w:p>
    <w:p>
      <w:r>
        <w:rPr>
          <w:b/>
        </w:rPr>
        <w:t>E. 7</w:t>
      </w:r>
    </w:p>
    <w:p>
      <w:r>
        <w:t>Bei diesem Ausgang des Verfahrens wären die Kosten grundsätzlich den Beschwerdeführenden aufzuerlegen (Art. 63 Abs. 1 VwVG). Nachdem aber mit Verfügung vom 7. März 2016 die unentgeltliche Prozessführung gemäss Art. 65 Abs. 1 VwVG gewährt wurde,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