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E-132/2019 vom 31. Oktober 2019</w:t>
      </w:r>
    </w:p>
    <w:p>
      <w:r>
        <w:t>Bundesverwaltungsgericht, 2019-10-31, FR</w:t>
      </w:r>
    </w:p>
    <w:p>
      <w:r>
        <w:rPr>
          <w:b/>
        </w:rPr>
        <w:t xml:space="preserve">Quelle: </w:t>
      </w:r>
      <w:r>
        <w:t>https://mcp.opencaselaw.ch/entscheid/bvger_E-132_2019</w:t>
      </w:r>
    </w:p>
    <w:p>
      <w:r>
        <w:t>FR: TAF E-132/2019 du 31 octobre 2019</w:t>
      </w:r>
    </w:p>
    <w:p>
      <w:r>
        <w:t>IT: TAF E-132/2019 del 31 ottobre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La recourante a qualité pour recourir. Présenté dans la forme et le délai prescrits par la loi, le recours est recevable (art. 48 al. 1 et 52 al. 1 PA et anc. art. 108 al. 1 LAsi).</w:t>
      </w:r>
    </w:p>
    <w:p>
      <w:r>
        <w:rPr>
          <w:b/>
        </w:rPr>
        <w:t>E. 2.1</w:t>
      </w:r>
    </w:p>
    <w:p>
      <w:r>
        <w:t>Il sied avant tout d'examiner le grief de nature formelle de violation du droit d'être entendu, consacré à l'art. 29 al. 2 Cst. et concrétisé à l'art. 35 PA (ATF 130 II 530, consid. 4.3 ; arrêt du TF 6B_59/2008, du 15 avril 2008, consid. 5.1 ; ATAF 2013/34 consid. 4.1 ; 2012/23 consi. 6.1.2).</w:t>
      </w:r>
    </w:p>
    <w:p>
      <w:r>
        <w:rPr>
          <w:b/>
        </w:rPr>
        <w:t>E. 2.2</w:t>
      </w:r>
    </w:p>
    <w:p>
      <w:r>
        <w:t>En l'espèce, ce grief est manifestement mal fondé et aucune audition complémentaire n'est nécessaire. Il ressort en effet clairement des auditions de la recourante que celle-ci, ainsi que sa famille, n'était pas active politiquement (procès-verbal du 13 mars 2018 [A23/16] p. 10 et 11, R83 à R85, p. 12, R97 ; voir également procès-verbal du 29 janvier 2016 [A3/12] p. 7, R7.02). Quant aux pièces déposées, le SEM en a tenu compte, précisant que la recourante n'était pas directement ciblée. Cette dernière reconnaît d'ailleurs ce fait, précisant que le SEM aurait mal apprécié ladite pièce (Art. 3 du mémoire de recours). Or, la question de savoir si le SEM a, correctement ou non, apprécié un fait relève du fond et ne constitue pas une violation du droit d'être entendu.</w:t>
      </w:r>
    </w:p>
    <w:p>
      <w:r>
        <w:rPr>
          <w:b/>
        </w:rPr>
        <w:t>E. 2.3</w:t>
      </w:r>
    </w:p>
    <w:p>
      <w:r>
        <w:t>Le grief lié à l'établissement incomplet de l'état de fait repose sur la même argumentation, à savoir que le SEM n'aurait pas tenu compte de l'engagement politique de la recourante et de sa famille, ni des pièces déposées. Pour les mêmes motifs, ce grief doit être rejeté.</w:t>
      </w:r>
    </w:p>
    <w:p>
      <w:r>
        <w:rPr>
          <w:b/>
        </w:rPr>
        <w:t>E. 2.4</w:t>
      </w:r>
    </w:p>
    <w:p>
      <w:r>
        <w:t>Partant, il n'y a pas lieu d'annuler la décision querellée pour ces motifs.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fait sienne l'appréciation du SEM et renvoie à la décision incriminée, dûment motivée.</w:t>
      </w:r>
    </w:p>
    <w:p>
      <w:r>
        <w:rPr>
          <w:b/>
        </w:rPr>
        <w:t>E. 4.2</w:t>
      </w:r>
    </w:p>
    <w:p>
      <w:r>
        <w:t>Les arguments présentés au stade du recours, qui pour certains divergent des déclarations faites lors des auditions, ne convainquent pas. La recourante n'a pas rendu vraisemblable qu'elle était personnellement recherchée, que ce soit par le régime syrien ou par les YPG. Sa prétendue participation à une seule manifestation en qualité d'accompagnante, pour autant que vraisemblable, ne permet pas de fonder une crainte de persécution. La recourante a d'ailleurs dit avoir porté un voile pour ne pas être reconnue (procès-verbal du 13 mars 2018 [A23/16] p. 13, R104). De plus, elle n'a pas pu donner le moindre détail concret sur les menaces qu'elle aurait reçues personnellement, ni sur la date à laquelle ses cousins seraient décédés ni sur les circonstances de leur décès, ni sur les raisons de celui-ci. Il y a d'ailleurs lieu de noter que, lors de son audition sur les données personnelles, l'intéressée n'a pas mentionné avoir participé à une manifestation, encore moins en raison du meurtre de ses cousins. Cet évènement, présenté comme motif principal lors de son audition sur les motifs d'asile, apparaît tardif et permet de douter que la recourante se soit sentie en danger pour cette raison. Lors de son audition sur ses données personnelles, à la question de savoir si, parmi les raisons qui l'avaient poussée à quitter la Syrie, il y avait des motifs qui la concerneraient personnellement, elle a répondu par la négative (procès-verbal du 29 janvier 2016 [A3/12] p. 7, R7.01, voir également R7.02). En outre, comme l'a relevé le SEM, à supposer la participation à cette manifestation vraisemblable, la recourante a encore pu vivre plus de trois ans à son domicile, avec sa famille. Prétendre au stade du recours qu'elle se cachait chez des amis n'est pas convaincant, l'intéressée ayant dit être restée à son domicile jusqu'à son départ, si ce n'était « quelques balades » dans les villes alentours pour ses études (procès-verbal du 13 mars 2018 [A23/16] p. 3, R12). Il y a encore lieu de constater que la recourante s'est vu établir un passeport à F._______, le (...) 2015, démontrant ainsi qu'elle n'était pas recherchée par les autorités syriennes. Partant, il y a lieu de considérer que la recourante n'était recherchée ni par les autorités de son pays ni par un quelconque autre groupe à son départ du pays ; il ne ressort de plus du dossier aucun élément postérieur qui permettrait de considérer que la situation aurait changé.</w:t>
      </w:r>
    </w:p>
    <w:p>
      <w:r>
        <w:rPr>
          <w:b/>
        </w:rPr>
        <w:t>E. 4.3</w:t>
      </w:r>
    </w:p>
    <w:p>
      <w:r>
        <w:t>Les documents déposés à l'appui de la demande ne permettent pas d'aboutir à une autre conclusion. A l'instar du SEM, il y a lieu de constater que la recourante n'y est pas mentionnée. L'allégation au stade du recours, selon laquelle elle aurait reçu des menaces directes, ce qui ressortirait de la pièce 26 du dossier de l'autorité inférieure, ne repose sur rien, dite pièce étant la traduction de l'article de l'agence E._______ que le SEM a correctement apprécié.</w:t>
      </w:r>
    </w:p>
    <w:p>
      <w:r>
        <w:rPr>
          <w:b/>
        </w:rPr>
        <w:t>E. 4.4</w:t>
      </w:r>
    </w:p>
    <w:p>
      <w:r>
        <w:t>Il s'ensuit que le recours, en tant qu'il porte sur la qualité de réfugié et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La recourante ayant été mise au bénéfice de l'admission provisoire en raison de l'inexigibilité de son renvoi, il n'y a pas lieu d'examiner les autres conditions, notamment l'illicéité, celles-ci étant de nature alternative (ATAF 2009/1 consid. 5.4),</w:t>
      </w:r>
    </w:p>
    <w:p>
      <w:r>
        <w:rPr>
          <w:b/>
        </w:rPr>
        <w:t>E. 7</w:t>
      </w:r>
    </w:p>
    <w:p>
      <w:r>
        <w:t>Dès lors, la décision attaquée ne viole pas le droit fédéral et a établi de manière exacte et complète l'état de fait pertinent (art. 106 al. 1 LAsi). En conséquence, le recours est rejeté.</w:t>
      </w:r>
    </w:p>
    <w:p>
      <w:r>
        <w:rPr>
          <w:b/>
        </w:rPr>
        <w:t>E. 8</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Celle-ci ayant été mise au bénéfice de l'assistance judiciaire partielle par décision incidente du 31 janvier 2019,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