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E-1326/2019 vom 1. Juli 2019</w:t>
      </w:r>
    </w:p>
    <w:p>
      <w:r>
        <w:t>Bundesverwaltungsgericht, 2019-07-01, FR</w:t>
      </w:r>
    </w:p>
    <w:p>
      <w:r>
        <w:rPr>
          <w:b/>
        </w:rPr>
        <w:t xml:space="preserve">Quelle: </w:t>
      </w:r>
      <w:r>
        <w:t>https://mcp.opencaselaw.ch/entscheid/bvger_E-1326_2019</w:t>
      </w:r>
    </w:p>
    <w:p>
      <w:r>
        <w:t>FR: TAF E-1326/2019 du 1 juillet 2019</w:t>
      </w:r>
    </w:p>
    <w:p>
      <w:r>
        <w:t>IT: TAF E-1326/2019 del 1 luglio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4.1</w:t>
      </w:r>
    </w:p>
    <w:p>
      <w:r>
        <w:t>En l'espèce, il s'agit d'examiner si le recourant a rendu vraisemblables les évènements qui l'auraient amené à fuir le Sri Lanka, le (...) 2016.</w:t>
      </w:r>
    </w:p>
    <w:p>
      <w:r>
        <w:rPr>
          <w:b/>
        </w:rPr>
        <w:t>E. 4.2</w:t>
      </w:r>
    </w:p>
    <w:p>
      <w:r>
        <w:t>Le Tribunal retient, à l'instar du SEM, que les propos du recourant sont divergents sur plusieurs faits essentiels. Le recourant s'est contredit d'une audition à l'autre sur la manière dont il s'était rendu dans les locaux du CID en date du 20 décembre 2015. En outre, au cours des auditions successives, il a sensiblement augmenté la durée de cette interpellation, la faisant passer d'une durée de deux heures à une journée entière. En outre, lors de l'audition sommaire, il a omis de mentionner qu'il avait été soumis à des mauvais traitements lors de l'interrogatoire, alors qu'il s'agit d'un motif d'asile principal invoqué ultérieurement (cf. JICRA 1993 no 3). Lors de cette même audition, il a d'ailleurs mentionné ce second interrogatoire, non pas d'emblée et spontanément dans le cadre de son récit libre comme on aurait pu s'y attendre si cet interrogatoire avait été plus violent que celui du 28 novembre 2015, mais uniquement suite à des questions complémentaires de l'auditeur. Partant, il a modifié sans raison apparente ses allégations en cours de procédure pour tenter de donner à l'interrogatoire du 20 décembre 2015 un caractère astreignant et violent, ce qui lui fait perdre sa crédibilité personnelle. Ses déclarations sont également divergentes d'une audition à l'autre quant au caractère fondé ou infondé du reproche formulé par les agents du CID d'avoir allumé, le 27 novembre 2015, un moyen d'éclairage, quant au moyen en question (lampe à huile ou bougies) et quant au lieu de son interpellation, le 28 novembre 2015. Lors de l'audition sommaire, il n'a aucunement fait mention de sa participation à la fête des lumières avec des amis, alors qu'il s'agirait, aux termes de l'audition suivante, de l'évènement à l'origine de ses problèmes avec le CID et donc de son besoin de protection. Il est d'ailleurs surprenant qu'il n'ait rien su du sort réservé à ses deux amis, par exemple s'ils ont été arrêtés ou non, dès lors qu'ils auraient eux aussi, sur la base de sa dernière version, dû être dans le collimateur des autorités.</w:t>
      </w:r>
    </w:p>
    <w:p>
      <w:r>
        <w:rPr>
          <w:b/>
        </w:rPr>
        <w:t>E. 4.3</w:t>
      </w:r>
    </w:p>
    <w:p>
      <w:r>
        <w:t>Le Tribunal constate encore que les allégués du recourant ne sont pas plausibles sur des faits essentiels.</w:t>
      </w:r>
    </w:p>
    <w:p>
      <w:r>
        <w:rPr>
          <w:b/>
        </w:rPr>
        <w:t>E. 4.3.1</w:t>
      </w:r>
    </w:p>
    <w:p>
      <w:r>
        <w:t>En effet, la fête des héros des LTTE « Maaverar Naal » s'est effectivement déroulée le 27 novembre 2015, comme l'a allégué le recourant (cf. https://www.tyo.ch/?p=1864&amp;lang=fr, consulté le 22.5.2019). En revanche, contrairement à ses déclarations, en 2015, la date de la fête annuelle des lumières « Karthigai Deepam » ne coïncidait pas avec celle de la fête des héros. En effet, elle a eu lieu, selon le calendrier tamoul, le 25 novembre 2015 et non le surlendemain (cf. www.premascook.com/ 2015/11/karthigai-deepam-date-recipes.html [consulté le 22.5.2019] ; https://bha1blog.wordpress.com/2015/11/25/25th-nov-2015-bharani-deep am-4-am-and-karthigai-mahadeepam-6-pm_kartik-purnima-arunachales hwaram-temple/ [consulté le 22.5.2019] ; http://asso-ananda.over-blog.com/2015/11/karthikai-deepam.html [consulté le 22.5.2019] ; www.drikpanchang.com/festivals/karthigai-deepam/karthigai-deepam-da te-time.html?year=2015 [consulté le 22.5.2019]). Il s'ensuit que les déclarations du recourant sur le contenu de l'interrogatoire du 28 novembre 2015 ne sont pas plausibles.</w:t>
      </w:r>
    </w:p>
    <w:p>
      <w:r>
        <w:rPr>
          <w:b/>
        </w:rPr>
        <w:t>E. 4.3.2</w:t>
      </w:r>
    </w:p>
    <w:p>
      <w:r>
        <w:t>Enfin, les déclarations du recourant sur son départ de l'aéroport de Colombo, le (...) 2016, après un contrôle de son identité sont incompatibles avec celles selon lesquelles il était à cette date sous interdiction de quitter la ville de C._______ et recherché par le CID. Si tel avait effectivement été le cas, il aurait été répertorié sur la « Stop List » utilisée par les autorités sri-lankaises lors des contrôles à l'aéroport de Colombo (cf. arrêt de référence du Tribunal E-1866/2015 du 15 juillet 2016 consid. 8.2). L'apparent lapsus commis par le recourant quant à l'année de délivrance de son passeport lors de l'audition sur les motifs d'asile ne plaide pas non plus en faveur de sa crédibilité (cf. p.-v. d'audition du 25.9.2017 R. 10).</w:t>
      </w:r>
    </w:p>
    <w:p>
      <w:r>
        <w:rPr>
          <w:b/>
        </w:rPr>
        <w:t>E. 4.4</w:t>
      </w:r>
    </w:p>
    <w:p>
      <w:r>
        <w:t>Au vu de ce qui précède, le recourant n'a pas rendu vraisemblables les évènements qui l'auraient amené à fuir le Sri Lanka, le (...) 2016.</w:t>
      </w:r>
    </w:p>
    <w:p>
      <w:r>
        <w:rPr>
          <w:b/>
        </w:rPr>
        <w:t>E. 5.1</w:t>
      </w:r>
    </w:p>
    <w:p>
      <w:r>
        <w:t>Il importe encore de vérifier si la crainte du recourant d'être exposé à de sérieux préjudices à son retour au Sri Lanka est objectivement fondée.</w:t>
      </w:r>
    </w:p>
    <w:p>
      <w:r>
        <w:rPr>
          <w:b/>
        </w:rPr>
        <w:t>E. 5.2</w:t>
      </w:r>
    </w:p>
    <w:p>
      <w:r>
        <w:t>Dans son arrêt de référence E-1866/2015 du 15 juillet 2016, le Tribunal a procédé à une analyse de la situation des ressortissants sri-lankais qui retournent dans leur pays d'origine et a considéré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5.3</w:t>
      </w:r>
    </w:p>
    <w:p>
      <w:r>
        <w:t>En l'espèce, pour les raisons exposées au considérant 4, le recourant n'a pas rendu vraisemblable, au sens de l'art. 7 LAsi, qu'il était dans le collimateur du CID au moment de son départ du pays. Selon les informations du Tribunal, les autorités sri-lankaises avaient, en 2009, filtré toutes les personnes qui avaient gagné les secteurs contrôlés par l'armée dans le but officiel de séparer les combattants et affiliés aux LTTE des civils. Les personnes repérées pour leurs liens avec les LTTE ont été placées dans des camps de détenus (rebaptisés de l'acronyme « PARC » [Protective and Accomodation Rehabilitation Centers]). Les autres ont été envoyées dans des camps de personnes déplacées (cf. Office français de protection des réfugiés et apatrides [OFPRA], rapport de mission de l'OFPRA en République démocratique et socialiste de Sri Lanka du 13 au 27 mars 2011, septembre 2011, p.17 et 19 et 25). Le recourant qui a déclaré avoir été identifié et soumis à l'opération de filtrage avant d'être placé dans un camp de personnes déplacées à Vavuniya - faits rendus vraisemblables - ne saurait craindre aujourd'hui objectivement des représailles du fait de sa brève incorporation, qui plus est forcée, alors qu'il était adolescent, dans la défense civile mise en place par les LTTE dans le Vanni, à l'instar d'une grande partie de la population de centaines de milliers de Tamouls. Il n'a jamais été ni membre ni combattant des LTTE. Pour le reste, il n'a pas allégué avoir agi d'une quelconque manière en faveur du séparatisme tamoul depuis sa sortie, vraisemblablement autorisée, du camp de Vavuniya. Il n'y a pas de facteurs le faisant apparaître, aux yeux des autorités sri-lankaises, comme étant susceptible de menacer l'unité ou la sécurité de leur Etat (cf. arrêt de référence du Tribunal E-1866/2015 du 15 juillet 2016 précité, consid. 8.5.1, 8.5.3 et 8.5.4 ; voir aussi CourEDH, décisions d'irrecevabilité du 7 avril 2015, dans les affaires T.T. c. France no 8686/13 par. 42 à 44 et J.K. c. France no 7466/10 par. 52 s.). En particulier, son appartenance à l'ethnie tamoule, sa provenance de la région du Vanni, la durée de son séjour à l'étranger, y compris en Suisse, et l'absence alléguée d'un passeport pour retourner au Sri Lanka représentent des facteurs de risque si légers qu'ils sont insuffisants en eux-mêmes à fonder une crainte objective de sérieux préjudices au sens de l'art. 3 LAsi (cf. arrêt de référence du Tribunal précité, consid. 8.4.6 et 8.5.5 ; voir aussi arrêt E-4703/2017 et E-4705/2017 du 25 octobre 2017 consid. 4.4 et 4.5). Cette appréciation vaut d'autant plus que le recourant a dit avoir quitté le Sri Lanka, le (...) 2016, soit bien après la fin des hostilités entre l'armée sri-lankaise et les LTTE, et l'éradication de cette organisation en mai 2009. Il a quitté son pays en possession d'un passeport national valable, vraisemblablement de manière légale.</w:t>
      </w:r>
    </w:p>
    <w:p>
      <w:r>
        <w:rPr>
          <w:b/>
        </w:rPr>
        <w:t>E. 5.4</w:t>
      </w:r>
    </w:p>
    <w:p>
      <w:r>
        <w:t>Au vu de ce qui précède, le recourant n'a pas établi, au sens de l'art. 7 LAsi, l'existence d'une crainte objectivement fondée de persécution au sens de l'art. 3 LAsi.</w:t>
      </w:r>
    </w:p>
    <w:p>
      <w:r>
        <w:rPr>
          <w:b/>
        </w:rPr>
        <w:t>E. 5.5</w:t>
      </w:r>
    </w:p>
    <w:p>
      <w:r>
        <w:t>Partant, le recours doit être rejeté, en tant qu'il conteste le refus de reconnaissance de la qualité de réfugié et le rejet de la demande d'asile, et la décision attaquée confirmée sur ces points.</w:t>
      </w:r>
    </w:p>
    <w:p>
      <w:r>
        <w:rPr>
          <w:b/>
        </w:rPr>
        <w:t>E. 6.1</w:t>
      </w:r>
    </w:p>
    <w:p>
      <w:r>
        <w:t>Lorsqu'il rejette la demande d'asile, le SEM prononce, en règle générale, le renvoi de Suisse et en ordonne l'exécution (cf. art. 44 in initio LAsi).</w:t>
      </w:r>
    </w:p>
    <w:p>
      <w:r>
        <w:rPr>
          <w:b/>
        </w:rPr>
        <w:t>E. 6.2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CourEDH, arrêt Saadi c. Italie du 28 février 2008, 37201/06).</w:t>
      </w:r>
    </w:p>
    <w:p>
      <w:r>
        <w:rPr>
          <w:b/>
        </w:rPr>
        <w:t>E. 8.5</w:t>
      </w:r>
    </w:p>
    <w:p>
      <w:r>
        <w:t>En l'occurrence, pour les raisons déjà exposées ci-avant (cf. consid. 4 et 5),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9.3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9.4</w:t>
      </w:r>
    </w:p>
    <w:p>
      <w:r>
        <w:t>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 L'état d'urgence décrété par les autorités sri-lankaises suite aux attentats de Pâques du 21 avril 2019 ne modifie en rien cette appréciation (cf. dans le même sens, parmi d'autres, arrêts du Tribunal D-12/2019 du 4 juin 2019 consid. 11.3.3 ; D-2363/2019 du 4 juin 2019 consid. 9.3.2).</w:t>
      </w:r>
    </w:p>
    <w:p>
      <w:r>
        <w:rPr>
          <w:b/>
        </w:rPr>
        <w:t>E. 9.5</w:t>
      </w:r>
    </w:p>
    <w:p>
      <w:r>
        <w:t>En l'espèce, comme l'a relevé le SEM, des facteurs favorables à la réinstallation du recourant à C._______ dans la région du Vanni sont présents. En effet, il est jeune, sans charge de famille, en bonne santé et apte à travailler. De plus, il dispose d'un large réseau familial (cf. p.-v. d'audition du 25.9.2017 R. 42-45), en particulier ses parents, actifs professionnellement, et sur l'aide desquels il est censé pouvoir compter, comme par le passé, pour subvenir, dans un premier temps après son retour, à ses besoins élémentaires.</w:t>
      </w:r>
    </w:p>
    <w:p>
      <w:r>
        <w:rPr>
          <w:b/>
        </w:rPr>
        <w:t>E. 9.6</w:t>
      </w:r>
    </w:p>
    <w:p>
      <w:r>
        <w:t>Au vu de ce qui précède, l'exécution du renvoi s'avère raisonnablement exigible (cf. art. 44 LAsi, art. 83 al. 4 LEI a contrario).</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Il s'ensuit que le recours, en tant qu'il conteste la décision d'exécution du renvoi, doit être également rejeté et la décision attaquée confirmée sur ce point.</w:t>
      </w:r>
    </w:p>
    <w:p>
      <w:r>
        <w:rPr>
          <w:b/>
        </w:rPr>
        <w:t>E. 12</w:t>
      </w:r>
    </w:p>
    <w:p>
      <w:r>
        <w:t>Vu la motivation du recours (qui n'oppose pas de contre-arguments directs à ceux du SEM), il est renoncé à un échange d'écritures (cf. art. 111a al. 1 LAsi).</w:t>
      </w:r>
    </w:p>
    <w:p>
      <w:r>
        <w:rPr>
          <w:b/>
        </w:rPr>
        <w:t>E. 13</w:t>
      </w:r>
    </w:p>
    <w:p>
      <w:r>
        <w:t>Vu l'issue de la cause, les frais de procédure, d'un montant de 750 francs, doivent être mis à la charge du recourant, conformément à l'art. 63 al. 1 PA et aux art. 2 et 3 let. b du règlement du 21 février 2008 concernant les frais, dépens et indemnités fixés par le Tribunal administratif fédéral (FITAF, RS 173.320.2). Ce montant est entièrement couvert par l'avance de frais versée le 3 avril 2019.</w:t>
      </w:r>
    </w:p>
    <w:p>
      <w:r>
        <w:rPr>
          <w:b/>
        </w:rPr>
        <w:t>E. 14</w:t>
      </w:r>
    </w:p>
    <w:p>
      <w:r>
        <w:t>Vu l'issue de la cause, il n'est pas alloué de dépens (cf. art. 64 al. 1 PA en lien avec l'art.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