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E-1324/2016 vom 9. August 2016</w:t>
      </w:r>
    </w:p>
    <w:p>
      <w:r>
        <w:t>Bundesverwaltungsgericht, 2016-08-09, DE</w:t>
      </w:r>
    </w:p>
    <w:p>
      <w:r>
        <w:rPr>
          <w:b/>
        </w:rPr>
        <w:t xml:space="preserve">Quelle: </w:t>
      </w:r>
      <w:r>
        <w:t>https://mcp.opencaselaw.ch/entscheid/bvger_E-1324_2016</w:t>
      </w:r>
    </w:p>
    <w:p>
      <w:r>
        <w:t>FR: TAF E-1324/2016 du 9 août 2016</w:t>
      </w:r>
    </w:p>
    <w:p>
      <w:r>
        <w:t>IT: TAF E-1324/2016 del 9 agosto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formgerecht eingereicht worden; nachdem das Gesuch um Wiederherstellung der Beschwerdefrist gutgeheissen worden ist, gilt sie auch als fristgerecht erhoben.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Abs. 1 VwVG). Auf die Beschwerde ist einzutreten.</w:t>
      </w:r>
    </w:p>
    <w:p>
      <w:r>
        <w:rPr>
          <w:b/>
        </w:rPr>
        <w:t>E. 2</w:t>
      </w:r>
    </w:p>
    <w:p>
      <w:r>
        <w:t>Im Asylbereich richten sich die Kognition des Bundesverwaltungsgerichts und die zulässigen Rügen nach Art. 106 Abs. 1 AsylG.</w:t>
      </w:r>
    </w:p>
    <w:p>
      <w:r>
        <w:rPr>
          <w:b/>
        </w:rPr>
        <w:t>E. 3.1</w:t>
      </w:r>
    </w:p>
    <w:p>
      <w:r>
        <w:t>Das SEM begründete die angefochtene Verfügung vom 23. November 2015 betreffend Nichteintreten auf die Asylgesuche der Beschwerdeführenden mit der Zuständigkeit Italiens für die Durchführung ihrer Asyl- und Wegweisungsverfahren. Im Rahmen der Erwägungen sowie der mit Vernehmlassung vom 21. April 2016 angebrachten ergänzenden Ausführungen stellte es diesbezüglich fest, dass die Überstellung von Familien mit minderjährigen Kindern nach Italien im Rahmen eines Dublin-Verfahrens nach neuerer Rechtsprechung des Europäischen Gerichtshofs für Menschenrechte (EGMR) sowie des Bundesverwaltungsgerichts einer konkreten Zusicherung der italienischen Behörden bezüglich einer dem Alter der Kinder entsprechenden Unterbringung unter Wahrung der Familieneinheit bedürfe. Vorliegend sei von einer solchen Zusicherung auszugehen, wobei das SEM auf die Kreisschreiben Italiens vom 2. Februar und vom 15. April 2015 sowie auf das Rundschreiben vom 8. Juni 2015 verwies. In diesen Schreiben sichere Italien den Mitgliedstaaten für die im Rahmen von Dublin-Verfahren überstellten Familien eine entsprechende Unterbringungsstruktur zu und habe ihnen ausserdem eine Liste mit Aufnahmeprojekten des "Sistema per Richiedenti Asilo e Rifugiati" (SPRAR) übermittelt. Die im Rundschreiben vom 15. April 2015 übermittelte Liste der aktuellen SPRAR-Projekte sei mit dem Rundschreiben vom 15. Februar 2016 aktualisiert worden. Im Rahmen des Übernahmeersuchens vom 24. Juni 2015 habe das SEM die italienischen Behörden darauf hingewiesen, dass die Beschwerdeführenden eine Familie bildeten. Italien habe diesem Ersuchen am 8. Juni 2015 explizit zugestimmt und festgehalten, dass die Überstellung nach F._______ erfolgen solle. Die Zustimmung gelte auch für [das] in der Schweiz geborenen [Kind]. Die italienischen Behörden hätten die Beschwerdeführenden folglich im Rahmen des Dublin-Verfahrens eindeutig als Familienmitglieder identifiziert, welche nach Ankunft in Italien gemeinsam in einem vor Ort zur Verfügung stehenden SPRAR-Projekt untergebracht würden. Da die tatsächliche Auslastung der SPRAR-Projekte nicht im Voraus festgelegt werden könne, sei es im Zeitpunkt des Erlasses der Verfügung nicht möglich, das genaue Projekt zu bezeichnen, in welchem die Beschwerdeführenden untergebracht würden. Daraus ergebe sich jedoch keine Verletzung von Art. 3 EMRK, da es einzig den italienischen Behörden obliege, die asylsuchenden Personen nach Ankunft in Italien unter Berücksichtigung der dannzumal aktuellen Auslastung einer konkreten Aufnahmestruktur zuzuweisen. Weiter sei festzuhalten, dass das Bundesverwaltungsgericht die Liste der italienischen Behörden betreffend die SPRAR-Projekte als genügend angesehen habe, sofern diese aktuell sei. Mit der neuen Liste von SPRAR-Projekten vom 15. Februar 2016 sei die Aktualität gegeben. Angesichts der konkreten, überprüfbaren und somit justiziablen Informationen hinsichtlich der Unterbringung der Beschwerdeführenden in Italien lägen keine konkreten Hinweise vor, dass Italien, trotz merklicher Probleme im Bereich der Aufnahmebedingungen für Asylsuchende, nicht in der Lage sein werde, die Beschwerdeführenden gemeinsam und in einer dem Alter des Kindes gerecht werdenden Struktur aufzunehmen.</w:t>
      </w:r>
    </w:p>
    <w:p>
      <w:r>
        <w:rPr>
          <w:b/>
        </w:rPr>
        <w:t>E. 3.2</w:t>
      </w:r>
    </w:p>
    <w:p>
      <w:r>
        <w:t>Die Beschwerdeführenden brachten zur Begründung ihrer Beschwerde vom 18. Dezember 2015 sowie deren Ergänzung vom 31. März 2016 insbesondere vor, sie seien im Rahmen des Testverfahrensbetriebs nicht über die Niederlegung des anwaltlichen Mandats informiert worden, zumal diese während der laufenden fünftägigen Beschwerdeschrift zu Unzeit erfolgt sei. Was das Einholen einer individuellen Garantie betreffe, sei vorliegend nicht von einer genügenden, aktuellen Zusicherung seitens Italiens auszugehen. Insbesondere sei anzunehmen, dass G._______ momentan nicht über genügend Aufnahmeplätze für Familien verfüge. Mit Replik vom 11. Mai 2016 führten die Beschwerdeführenden weiter aus, der Verweis des SEM auf die aktualisierte SPRAR-Liste reiche nicht aus, um eine vertiefte Überprüfung einer familiengerechten Unterbringung in Italien sicherzustellen. Das SEM habe die ergänzenden Ausführungen der Beschwerdeführenden nur ungenügend berücksichtigt, womit dem rechtlichen Gehör nicht Genüge getan sei. Das SEM selbst habe im Übrigen "merkliche Probleme in Italien" anerkannt und es sei nicht von freien Unterbringungsplätzen für Familien auszugehen. An die individuelle Garantie der Unterbringung seien besonders hohe Anforderungen zu stellen, welche vorliegend nicht gegeben seien. In Anbetracht der vielen Übernahmegesuche der Schweiz sowie weiterer Dublin-Länder an Italien könne die Liste vom 15. Februar 2016 nicht als aktuell angesehen werden.</w:t>
      </w:r>
    </w:p>
    <w:p>
      <w:r>
        <w:rPr>
          <w:b/>
        </w:rPr>
        <w:t>E. 4</w:t>
      </w:r>
    </w:p>
    <w:p>
      <w:r>
        <w:t>Vorab ist auf die formellen Einwände der Beschwerdeführerenden einzugehen, da ein Verfahrensmangel allenfalls geeignet wäre, eine Kassation des vorinstanzlichen Entscheides zu bewirken (vgl. KÖLZ/HÄNER/BERTSCHI, Verwaltungsverfahren und Verwaltungsrechtspflege des Bundes, 3. Aufl. 2013, Rz.1156 m.w.H.). Was den Hinweis der Beschwerdeführenden betrifft, die Rechtsvertretung im Rahmen des Testphasenbetriebs sei nicht rechtskonform gewährleistet worden, insbesondere seien sie nicht über die Niederlegung des Mandats informiert worden, ist festzuhalten, dass das Bundesverwaltungsgericht mit Urteil E-8229/2015 die Frist zur Beschwerdeeinreichung wiederherstellte, wobei es auch dem eben erwähnten Umstand Rechnung trug (vgl. Urteil des BVGer E-8229/2015 E. 3.2). Es ist nicht ersichtlich, inwiefern den Beschwerdeführenden darüber hinaus ein Rechtsnachteil erwachsen wäre, weshalb sich die entsprechende Rüge als unbegründet erweist. Soweit die Beschwerdeführenden sodann vorbringen, das SEM habe ihre Vorbringen im Rahmen der ergänzenden Beschwerdebegründung vom 31. März 2016 ungenügend berücksichtigt, stellt das Gericht fest, dass die Vorinstanz sowohl in der angefochtenen Verfügung als auch in den weiteren Stellungnahmen ausführlich und nachvollziehbar auf die individuellen Umstände der Beschwerdeführenden eingegangen ist. Auch begründete sie ihren Entscheid insgesamt so, dass sich die Beschwerdeführenden ohne weiteres über dessen Tragweite ein Bild machen und diesen insgesamt sachgerecht anfechten konnten (vgl. BVGE 2011/37 E. 5.4.1; BVGE 2007/21 E. 10.2 je m.w.H.). Eine Verletzung des rechtlichen Gehörs im Rahmen der behördlichen Begründungspflicht liegt unter diesen Umständen nicht vor.</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 Das SEM prüft somit zur Bestimmung des staatsvertraglich zuständigen Staates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w:t>
      </w:r>
    </w:p>
    <w:p>
      <w:r>
        <w:rPr>
          <w:b/>
        </w:rPr>
        <w:t>E. 5.3</w:t>
      </w:r>
    </w:p>
    <w:p>
      <w:r>
        <w:t>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w:t>
      </w:r>
    </w:p>
    <w:p>
      <w:r>
        <w:rPr>
          <w:b/>
        </w:rPr>
        <w:t>E. 5.4</w:t>
      </w:r>
    </w:p>
    <w:p>
      <w:r>
        <w:t>Gemäss Art. 3 Abs. 2 Sätze 2 und 3 Dublin-III-VO wird der die Zuständigkeit prüfende Mitgliedstaat für die Durchführung des Asylverfahrens zuständig,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w:t>
      </w:r>
    </w:p>
    <w:p>
      <w:r>
        <w:rPr>
          <w:b/>
        </w:rPr>
        <w:t>E. 5.5</w:t>
      </w:r>
    </w:p>
    <w:p>
      <w:r>
        <w:t>Der nach dieser Verordnung zuständige Mitgliedstaat ist verpflichtet, einen Antragsteller, der in einem anderen Mitgliedstaat einen Antrag gestellt hat, nach Massgabe der Art. 21, 22 und 29 Dublin-III-VO aufzunehmen (Art. 18 Abs. 1 Bst. a Dublin-III-VO).</w:t>
      </w:r>
    </w:p>
    <w:p>
      <w:r>
        <w:rPr>
          <w:b/>
        </w:rPr>
        <w:t>E. 5.6</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6</w:t>
      </w:r>
    </w:p>
    <w:p>
      <w:r>
        <w:t>Gemäss eigenen Angaben sind die Beschwerdeführenden von D._______ her kommend mit dem Schiff nach Italien und von dort aus in die Schweiz gereist. Da die italienischen Behörden das Übernahmeersuchen des SEM vom 24. Juni 2015 in der in Art. 22 Abs. 1 Dublin-III-VO vorgesehenen Frist unbeantwortet liessen, war bereits damit von ihrer Zustimmung auszugehen (vgl. Art. 22 Abs. 7 Dublin-III-VO). Sodann hiess Italien das Ersuchen am 17. November 2015 nachträglich auch noch explizit gut und sicherte den Beschwerdeführenden und ihrem Kind gleichzeitig eine kindgerechte Unterbringung unter Wahrung der Familieneinheit zu. Die Zuständigkeit Italiens im vorliegenden Fall ist somit grundsätzlich gegeben und wird von den Beschwerdeführenden auch nicht grundsätzlich bestritten.</w:t>
      </w:r>
    </w:p>
    <w:p>
      <w:r>
        <w:rPr>
          <w:b/>
        </w:rPr>
        <w:t>E. 7.1</w:t>
      </w:r>
    </w:p>
    <w:p>
      <w:r>
        <w:t>Im Lichte von Art. 3 Abs. 2 Dublin-III-VO ist zu prüfen, ob wesentliche Gründe für die Annahme bestehen, das Asylverfahren und die Aufnahmebedingungen für Asylsuchende in Italien würden systemische Schwachstellen aufweisen, die eine Gefahr einer unmenschlichen oder entwürdigenden Behandlung im Sinne des Art. 4 EU-Grundrechtecharta mit sich bringen würden. Italien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es bestehen keine Hinweise dafür, dass sich das Land nicht an die daraus resultierenden Verpflichtungen halten würde. Der EGMR hat sodann in seinem Urteil Tarakhel bezüglich Italien keine systemischen Mängel festgestellt und führte insbesondere aus, die heutige Lage Italiens sei nicht mit derjenigen von Griechenland (vgl. Urteil M.S.S. vs. Belgien und Griechenland des EGMR [Grosse Kammer] vom 21. Januar 2011, Nr. 30696/09) vergleichbar (vgl. Urteil Tarakhel vs. Schweiz [Grosse Kammer] vom 4. November 2014, Nr. 29217/14, § 114 f. und § 120). Unter diesen Umständen ist die Anwendung von Art. 3 Abs. 2 Satz 2 Dublin-III-VO nicht gerechtfertigt. 7.2.1 Hinsichtlich der persönlichen Situation der Beschwerdeführenden und ihres Kindes ist zunächst auf BVGE 2015/4 zu verweisen. Darin hat sich das Bundesverwaltungsgericht im Zusammenhang mit Überstellungen von Familien mit Kindern nach Italien im Rahmen des Dublinverfahrens ausführlich mit dem Tarakhel-Entscheid des EGMR auseinandergesetzt. Es hielt fest, asylsuchende Personen seien besonders benachteiligt und verletzlich und bedürften eines speziellen Schutzes, der umso wichtiger werde, wenn Kinder betroffen seien, angesichts deren speziellen Bedürfnisse und ihrer besonderen Verletzlichkeit. Aufgrund der ernsthaften Zweifel an den aktuellen Kapazitäten der italienischen Aufnahmestrukturen bestehe eine gewisse Wahrscheinlichkeit, dass Dublin-Rückkehrende in Italien keine adäquate Unterkunft vorfänden. Daraus folge, dass es eine Verletzung von Art. 3 EMRK darstellen würde, wenn die Schweizer Behörden eine Überstellung von Familien mit Kindern nach Italien vornähmen, ohne zuvor von den italienischen Behörden eine individuelle Garantie erhalten zu haben, dass für eine kindgerechte Unterbringung gesorgt sei und die Einheit der Familie gewahrt werde (vgl. BVGE 2015/4 E. 4.1 mit Hinweisen auf die entsprechenden Erwägungen des EGMR). Das Bundesverwaltungsgericht führte weiter aus, dass die einzuholenden individuellen Garantien einer kindgerechten und die Einheit der Familie respektierenden Unterbringung nicht eine blosse Überstellungsmodalität darstellten, sondern Voraussetzung für die völkerrechtlichen Zulässigkeit der Anordnung einer Überstellung seien. Demzufolge müsse im Zeitpunkt der Verfügung der Vorinstanz eine konkretisierte individuelle Zusicherung insbesondere unter Namens- und Altersangaben der betroffenen Personen vorliegen, mit welcher namentlich garantiert werde, dass eine dem Alter des Kindes entsprechende Unterkunft bei der Ankunft der Familie in Italien zur Verfügung stehe und die Familie bei der Unterbringung nicht getrennt werde (ebd. E. 4.3). Sodann hielt das Bundesverwaltungsgericht im zur Publikation vorgesehenen Urteil D 6358/2015 vom 7. April 2016 (vgl. E. 5.2) in Weiterführung dieser Rechtsprechung fest, dass die Antwortschreiben Italiens mit expliziter Namensnennung und Altersangabe der Familienmitglieder und der Angabe der Familiengemeinschaft ("nucleo familiare") als weitest-gehend den in BVGE 2015/4 genannten expliziten Anforderungen an eine individuelle Zusicherung entsprechend betrachtet würden. Weiter stellte das Gericht im erwähnten Urteil fest, solche Schreiben äusserten sich zwar nicht zur konkreten Unterbringung, sondern hielten lediglich fest, wohin die Überstellung zu erfolgen habe. Die erwähnte individuelle Zusicherung müsse jedoch im Zusammenhang mit den vom italienischen Staat abgegebenen allgemeinen Garantien gesehen werden. So halte das Rundschreiben vom 2. Februar 2015 fest, dass sämtliche Familien, welche im Rahmen des Dublin-Übereinkommens nach Italien überstellt würden, unter Wahrung der Einheit der Familie in einer familiengerechten Unterbringung aufgenommen würden. Mit Rundschreiben vom 8. Juni 2015 habe Italien sodann eine Liste von SPRAR-Projekten über-mittelt, in welchen Familien untergebracht würden. Daraus werde deutlich, dass es Italien offenbar gelungen sei, familiengerechte Unterbringungsplätze zu schaffen. Schliesslich würden die italienischen Behörden in neueren Dublin-Fällen einen entsprechenden Passus ausdrücklich in die individuelle Zusicherung aufnehmen, wonach die jeweilige Familie in Übereinstimmung mit dem Rundschreiben vom 8. Juni 2015 untergebracht werde ("This family will be accommodated in accordance to the circular letter of the 8th of June 2015."). Somit sei der implizite Hinweis nunmehr explizit in die jeweilige individuelle Garantie aufgenommen, was eine begrüssenswerte Verdeutlichung darstelle. Überdies hielt das Gericht fest, die wesentliche Zusicherung bestehe darin, dass für familiengerechte Unterbringungsplätze kontinuierlich gesorgt werde. Die italienischen Behörden hätten denn auch am 15. Februar 2016 einen neuen Rundbrief erlassen, welcher eine aktualisierte Liste der SPRAR-Projekte enthalte. Auch daraus ergebe sich, dass es sich bei den SPRAR-Projekten um ein bewirtschaftetes System handle, das sein Angebot an den bestehenden Bedürfnissen auszurichten suche. Darüber hinaus würden derzeit auch keine Anzeichen dafür bestehen, dass es in Italien bei der Unterbringung von Familien zu gravierenden Problemen komme. Es gelte schliesslich auch zu bedenken, dass es sich bei Italien - trotz gewisser Probleme bei der Unterbringung von Asylsuchenden - um einen funktionierenden Rechtsstaat handle und an die Zusicherung daher keine überhöhten Anforderungen zu stellen seien, indem etwa verlangt würde, dass die Unterkunft genau benannt werde, was ohnehin kaum praktikabel wäre. 7.2.2 Vorliegend ist festzustellen, dass das Schreiben der italienischen Behörden vom 17. November 2015 den Vermerk "nucleo familiare" trägt und die Beschwerdeführenden sowie ihr Kind namentlich und mit ihrem Geburtsdatum aufführt. Zudem wird festgehalten, dass sich die Familie nach ihrer Rückkehr nach Italien bei der Grenzpolizei (Ufficio di Polizia die Frontiera) des Flughafens F._______ melden solle. Dieses Schreiben vermag, entgegen der in der Beschwerde geäusserten Ansicht, den Anforderungen an eine rechtsgenügliche Zusicherung respektive Garantieerklärung im Sinne der Rechtsprechung zu genügen. Was das Vorbringen betrifft, es sei trotz der vorliegenden Zusicherung nicht sichergestellt, dass die Beschwerdeführenden tatsächlich ein SPRAR-Projekt in der Region F._______ zugewiesen erhalten würden, zumal überhaupt anzuzweifeln sei, dass noch freie Plätze zur Verfügung stünden, hat das SEM zu Recht darauf hingewiesen, dass es den italienischen Behörden obliegt, die asylsuchenden Personen nach Ankunft in Italien unter Berücksichtigung der momentanen Auslastung einer konkreten Aufnahmestruktur zuzuweisen, welche speziell auch auf die Bedürfnisse von Minderjährigen ausgerichtet ist. Es ist nicht ersichtlich, inwiefern dies von den italienischen Behörden im Falle der Beschwerdeführenden und ihrem Kind nicht eingehalten werden sollte. 7.2.3 Auch die weiteren Vorbringen in der Beschwerde sind nicht geeignet, zu einer anderen Beurteilung zu führen. So stellt insbesondere der pauschale Hinweise des Beschwerdeführers, in Italien würden Flüchtlinge nicht gut behandelt und es gebe dort viele Obdachlose, keinen konkreten Hinweis dafür dar, Italien würde der Familie dauerhaft die ihr gemäss Aufnahmerichtlinie zustehenden minimalen Lebensbedingungen vorenthalten, wobei sich die Beschwerdeführerenden bei einer vorübergehenden Einschränkung nötigenfalls an die italienischen Behörden wenden und die ihnen und ihrem Kind zustehenden Aufnahmebedingungen auf dem Rechtsweg einfordern könnten (vgl. Art. 26 Aufnahmerichtlinie). Den Akten sind schliesslich keine Gründe für die Annahme zu entnehmen, Italien werde im Fall der Beschwerdeführenden den Grundsatz des Non-Refoulement missachten und sie zur Ausreise in ein Land zwingen, in dem ihr Leib, ihr Leben oder ihre Freiheit aus einem Grund nach Art. 3 Abs. 1 AsylG gefährdet ist oder in dem sie Gefahr laufen würden, zur Ausreise in ein solches Land gezwungen zu werden. Auch sonst ergeben sich aus den Akten keine Hinweise, die einen zwingenden Selbsteintritt der Schweiz erfordern würden. 7.2.4 Unter diesen Umständen wurde keine Gefährdung nach Art. 3 EMRK oder anderer völkerrechtlicher Bestimmungen dargetan.</w:t>
      </w:r>
    </w:p>
    <w:p>
      <w:r>
        <w:rPr>
          <w:b/>
        </w:rPr>
        <w:t>E. 7.3</w:t>
      </w:r>
    </w:p>
    <w:p>
      <w:r>
        <w:t>Was schliesslich die Anwendung der Ermessensklausel von Art. 17 Abs. 1 Dublin-III- VO - in Fällen, in denen das Selbsteintrittsrecht nicht zwingend wahrzunehmen ist - betrifft, so ist sie nicht direkt, sondern nur in Verbindung mit einer nationalen Norm (namentlich Art. 29a Abs. 3 der Asylverordnung 1 vom 11. August 1999 [AsylV 1, SR 142.311], Selbsteintritt aus humanitären Gründen) oder internationalem Recht anwendbar (BVGE 2010/45 E. 5). In diesem Zusammenhang kommt dem Bundesverwaltungsgericht jedoch keine Beurteilungskompetenz hinsichtlich des Ermessensentscheides des SEM zu (vgl. BVGE 2015/9); das Gericht greift vielmehr nur ein, wenn das Staatsekretariat das ihm eingeräumte Ermessen über- beziehungsweise unterschreitet oder missbraucht und damit Bundesrecht verletzt. Das ist vorliegend nicht der Fall, weil das SEM die massgeblichen Parameter des Einzelfalles korrekt und nachvollziehbar in seine Prüfung einbezogen hat.</w:t>
      </w:r>
    </w:p>
    <w:p>
      <w:r>
        <w:rPr>
          <w:b/>
        </w:rPr>
        <w:t>E. 8</w:t>
      </w:r>
    </w:p>
    <w:p>
      <w:r>
        <w:t>Das SEM ist demnach zu Recht gestützt auf Art. 31a Abs. 1 Bst. b AsylG auf das Asylgesuch der Beschwerdeführenden nicht eingetreten und hat (in Anwendung von Art. 44 AsylG) ihre Überstellung nach Italien angeordnet.</w:t>
      </w:r>
    </w:p>
    <w:p>
      <w:r>
        <w:rPr>
          <w:b/>
        </w:rPr>
        <w:t>E. 9</w:t>
      </w:r>
    </w:p>
    <w:p>
      <w:r>
        <w:t>Nach dem Gesagten ist die Beschwerde abzuweisen und die Verfügung des SEM zu bestätigen.</w:t>
      </w:r>
    </w:p>
    <w:p>
      <w:r>
        <w:rPr>
          <w:b/>
        </w:rPr>
        <w:t>E. 10</w:t>
      </w:r>
    </w:p>
    <w:p>
      <w:r>
        <w:t>Die Kosten des Verfahrens von Fr. 600.- (Art. 1 3 des Reglements vom 21. Februar 2008 über die Kosten und Entschädigungen vor dem Bundesverwaltungsgericht [VGKE, SR 173.320.2]) wären beim vorliegenden Prozessausgang grundsätzlich den Beschwerdeführerenden aufzuerlegen (Art. 63 Abs. 1 VwVG). Da das Gesuch um unentgeltliche Prozessführung mit Zwischenverfügung vom 7. April 2016 indes gutgeheissen wurde und nicht von einer seitherigen Veränderung in den finanziellen Verhältnissen der Beschwerdeführenden auszugehen ist, sind keine Kosten zu erheben. (Dispositiv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