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E-1324/2014 vom 28. November 2013</w:t>
      </w:r>
    </w:p>
    <w:p>
      <w:r>
        <w:t>Bundesverwaltungsgericht, 2013-11-28, FR</w:t>
      </w:r>
    </w:p>
    <w:p>
      <w:r>
        <w:rPr>
          <w:b/>
        </w:rPr>
        <w:t xml:space="preserve">Quelle: </w:t>
      </w:r>
      <w:r>
        <w:t>https://mcp.opencaselaw.ch/entscheid/bvger_E-1324_2014</w:t>
      </w:r>
    </w:p>
    <w:p>
      <w:r>
        <w:t>FR: TAF E-1324/2014 du 28 novembre 2013</w:t>
      </w:r>
    </w:p>
    <w:p>
      <w:r>
        <w:t>IT: TAF E-1324/2014 del 28 novembre 2013</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la qualité pour agir (art. 48 al. 1 PA). Déposé en temps utile (art. 108 al. 1 LAsi) et remplissant les exigences formelles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3.1</w:t>
      </w:r>
    </w:p>
    <w:p>
      <w:r>
        <w:t>Il convient d'examiner si le recourant a rendu vraisemblable être recherché par les autorités turques, après avoir été témoin du meurtre de B._______ par un policier au cours d'une manifestation.</w:t>
      </w:r>
    </w:p>
    <w:p>
      <w:r>
        <w:rPr>
          <w:b/>
        </w:rPr>
        <w:t>E. 3.1.1</w:t>
      </w:r>
    </w:p>
    <w:p>
      <w:r>
        <w:t>L'intéressé a affirmé avoir fait l'objet d'une surveillance policière étroite environ 10 jours après avoir été témoin du décès de B._______ lors d'une manifestation, soit à partir du (...) 2013 environ. Des policiers, tant en tenue civile qu'en uniforme, dont le véhicule était reconnaissable, auraient rôdé autour de sa maison. Il était persuadé que c'était bien lui qui était visé, étant donné qu'il n'y avait personne d'autre que lui dans cette maison ou qui faisait de la politique. Les policiers auraient ainsi rôdé autour de son domicile pendant 5 à 6 jours, sans l'interpeller, puisqu'il n'était pas sorti ; ils n'auraient pas cherché à pénétrer dans la maison, le but étant de lui faire peur. Après ces quelques jours, il aurait quitté Ankara, en sortant de la maison par le garage, échappant ainsi à la vigilance des policiers. De plus, lors de la relève, il y aurait eu des moments où aucun agent n'était présent ; enfin, l'intéressé n'aurait pas utilisé sa propre voiture, mais celle d'un ami, qui conduisait. Il aurait ensuite passé quelques jours à C._______, avant de regagner son domicile dans la nuit du (...) au (...) 2013. Constatant, au réveil, que des voitures de police banalisées étaient toujours présentes, il serait retourné à C._______. Il aurait regagné, de nuit, Ankara le (...) 2013, afin d'envoyer ses deux enfants, qui vivaient avec lui, auprès de leur mère. En passant à nouveau par le garage pour quitter son domicile et en profitant de la relève des policiers, il aurait derechef pu échapper à la vigilance de ceux-ci. Suite à l'arrestation de deux témoins du décès de B._______, le (...) et le (...) 2013, il aurait renoncé à se rendre au procès concernant le décès de B._______. Le (...) 2013, un ami policier lui aurait indiqué qu'il allait prochainement être arrêté à son tour. Il aurait encore passé quatre nuits à son domicile, jusqu'à ce que des cousins viennent le chercher le (...) 2013, afin de l'amener chez sa tante maternelle (cf. pv de l'audition sommaire, ch. 7.01 ; pv de l'audition sur les motifs, Q81 ss, 126 s., 133 et 146). Il n'est pas vraisemblable que le domicile de l'intéressé ait fait l'objet d'une telle surveillance policière. En effet, le recourant n'a fourni aucune convocation de police ou judiciaire, attestant de son prétendu statut de témoin dans le cadre de l'enquête ou du procès concernant le décès de B._______. En outre, il n'est guère probable que l'intéressé ait pu échapper systématiquement à la vigilance de la police. Cette dernière aurait décidé au plus tard le (...) 2013 de l'arrêter, légalement ou non. On ne voit pas pourquoi elle serait alors demeurée passive plusieurs jours et aurait laissé le recourant s'en aller, le (...) 2013. Cela d'autant plus que, selon l'intéressé, deux témoins avaient déjà été arrêtés une semaine auparavant.</w:t>
      </w:r>
    </w:p>
    <w:p>
      <w:r>
        <w:rPr>
          <w:b/>
        </w:rPr>
        <w:t>E. 3.1.2</w:t>
      </w:r>
    </w:p>
    <w:p>
      <w:r>
        <w:t>Le recourant a quitté la Turquie en avion, muni de son propre passeport ainsi que d'un visa Schengen. Il n'aurait jamais procédé de la sorte s'il se sentait réellement en danger. Au courant des risques d'arrestation à l'aéroport en cas d'inscription au GBTS, il fait cependant valoir que le jour de son départ la police aéroportuaire ne pouvait pas accéder à cette base de données, suite à une attaque du groupe de hackers (...), qui aurait été annoncée sur le site internet de celui-ci. L'intéressé n'a toutefois fourni aucun document, tel que des captures d'écran du site internet en question, au sujet de cette attaque informatique. Cette allégation, nullement étayée, n'est donc pas vraisemblable. En outre, les explications du recourant selon lesquelles il ne pouvait pas quitter son pays de façon illégale faute d'argent et de temps (cf. pv de l'audition sur les motifs, Q74) ne sont guère convaincantes, dans la mesure où il a pu se procurer un billet d'avion et a encore passé plusieurs nuits à son domicile après avoir prétendument appris que la police cherchait à l'arrêter. Vu les risques encourus, l'intéressé n'aurait certainement pas quitté son pays de cette façon-là s'il pensait réellement être activement recherché par les autorités turques.</w:t>
      </w:r>
    </w:p>
    <w:p>
      <w:r>
        <w:rPr>
          <w:b/>
        </w:rPr>
        <w:t>E. 3.1.3</w:t>
      </w:r>
    </w:p>
    <w:p>
      <w:r>
        <w:t>Les rapports cités par l'intéressé dans son recours mentionnent des exactions policières dans le cadre du "mouvement de protestation du parc Gezi" ainsi que des poursuites engagées contre différentes personnes du seul fait de leur participation aux obsèques de B._______. Ils ne font toutefois pas référence au cas d'espèce et ne sont donc pas à même d'étayer les allégations de l'intéressé.</w:t>
      </w:r>
    </w:p>
    <w:p>
      <w:r>
        <w:rPr>
          <w:b/>
        </w:rPr>
        <w:t>E. 3.1.4</w:t>
      </w:r>
    </w:p>
    <w:p>
      <w:r>
        <w:t>Au vu de ce qui précède, le recourant n'a pas rendu vraisemblable avoir été recherché par les forces de l'ordre turques, après avoir été témoin du décès de B._______.</w:t>
      </w:r>
    </w:p>
    <w:p>
      <w:r>
        <w:rPr>
          <w:b/>
        </w:rPr>
        <w:t>E. 3.2</w:t>
      </w:r>
    </w:p>
    <w:p>
      <w:r>
        <w:t>Quant aux problèmes allégués par le recourant en lien avec sa confession, force est de constater qu'ils remontent à plusieurs années voire décennies et n'ont à l'évidence pas motivé son départ du pays. Le Tribunal rappelle à cet égard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(voir ATAF 2011/50 consid. 3.1.2.1 et les références citées). Le recourant ne fournit dans son cas aucune explication valable à son départ différé. Il ressort de ses déclarations ainsi que des visas apposés dans son passeport qu'il s'est rendu à deux reprises en Suisse (en [...] et [...]) et une fois en Grèce (...). S'il s'était réellement estimé persécuté en raison de sa religion alévie, il n'aurait pas manqué de déposer une demande d'asile à ces occasions.</w:t>
      </w:r>
    </w:p>
    <w:p>
      <w:r>
        <w:rPr>
          <w:b/>
        </w:rPr>
        <w:t>E. 3.3</w:t>
      </w:r>
    </w:p>
    <w:p>
      <w:r>
        <w:t>S'agissant des pièces produites par l'intéressé à l'appui de sa demande d'asile, elles ne sont pas non plus de nature à établir sa qualité de réfugié.</w:t>
      </w:r>
    </w:p>
    <w:p>
      <w:r>
        <w:rPr>
          <w:b/>
        </w:rPr>
        <w:t>E. 3.3.1</w:t>
      </w:r>
    </w:p>
    <w:p>
      <w:r>
        <w:t>Lors de son audition sommaire, l'intéressé avait déclaré que les forces spéciales du Premier ministre turc auraient laissé un message sur son compte Twitter. Lors de son audition sur les motifs, il a affirmé que ledit message émanait de l'"équipe des fans du parti au pouvoir" (cf. pv de l'audition sur les motifs, Q35), proférant des menaces au cas où l'intéressé devait brûler le drapeau turc. Celui-ci n'ayant jamais accompli un tel acte, les messages Twitter produits ne sont pas pertinents.</w:t>
      </w:r>
    </w:p>
    <w:p>
      <w:r>
        <w:rPr>
          <w:b/>
        </w:rPr>
        <w:t>E. 3.3.2</w:t>
      </w:r>
    </w:p>
    <w:p>
      <w:r>
        <w:t>Quant aux documents fournis relatifs à la mort de B._______ et la répression des manifestations par la police, ils revêtent un caractère général. Par conséquent, ils n'attestent pas de persécutions pertinentes en matière d'asile exercées à l'encontre du recourant.</w:t>
      </w:r>
    </w:p>
    <w:p>
      <w:r>
        <w:rPr>
          <w:b/>
        </w:rPr>
        <w:t>E. 3.4</w:t>
      </w:r>
    </w:p>
    <w:p>
      <w:r>
        <w:t>Le Tribunal relève enfin que l'intéressé avait depuis longtemps l'intention de s'établir en Suisse, où l'un de ses frères habite (cf. pv de l'audition sur les motifs, Q81). Il s'agit d'un élément supplémentaire permettant, dans le contexte, de douter de la vraisemblance des motifs d'asile allégués.</w:t>
      </w:r>
    </w:p>
    <w:p>
      <w:r>
        <w:rPr>
          <w:b/>
        </w:rPr>
        <w:t>E. 3.5</w:t>
      </w:r>
    </w:p>
    <w:p>
      <w:r>
        <w:t>Au vu de ce qui précède, c'est à juste titre que le SEM a rejeté la demande d'asile.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et 8.2).</w:t>
      </w:r>
    </w:p>
    <w:p>
      <w:r>
        <w:rPr>
          <w:b/>
        </w:rPr>
        <w:t>E. 7.2</w:t>
      </w:r>
    </w:p>
    <w:p>
      <w:r>
        <w:t>Si les provinces de Hakkari et de Sirnak se trouvent dans une situation de violence généralisée (ATAF 2013/2 consid. 9.6.1), l'exécution du renvoi dans toutes les autres provinces de Turquie est, dans le principe, raisonnablement exigible. Dès lors, seuls des facteurs de nature individuelle peuvent faire obstacle à l'exécution de cette mesure. En l'occurrence, le recourant fait valoir que son état de santé s'oppose à l'exécution de son renvoi.</w:t>
      </w:r>
    </w:p>
    <w:p>
      <w:r>
        <w:rPr>
          <w:b/>
        </w:rPr>
        <w:t>E. 7.3</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ledit article peut trouver application (sur l'ensemble de ces questions, voir ATAF 2011/50 consid. 8.3, ATAF 2009/2 consid. 9.3.2 ; JICRA 2003 n° 24 consid. 5b p. 157 s. et doctrine citée).</w:t>
      </w:r>
    </w:p>
    <w:p>
      <w:r>
        <w:rPr>
          <w:b/>
        </w:rPr>
        <w:t>E. 7.4.1</w:t>
      </w:r>
    </w:p>
    <w:p>
      <w:r>
        <w:t>Il ressort du rapport médical du 2 avril 2014 que l'intéressé souffre d'un trouble dépressif récurrent, avec épisode actuel sévère sans symptômes psychotiques (CIM-10 F33.2), d'un trouble mixte de la personnalité (F61.0) ainsi que d'un état de stress post-traumatique complexe (F43.8). Il suit en particulier un traitement psychotrope sous forme de neuroleptique et d'antidépresseur.</w:t>
      </w:r>
    </w:p>
    <w:p>
      <w:r>
        <w:rPr>
          <w:b/>
        </w:rPr>
        <w:t>E. 7.4.2</w:t>
      </w:r>
    </w:p>
    <w:p>
      <w:r>
        <w:t>A lire le rapport médical précité, l'évolution de l'état de santé psychique du recourant dépend notamment de l'issue de la présente procédure. Si le Tribunal n'entend pas sous-estimer les appréhensions que le recourant peut ressentir à l'idée de regagner son pays d'origine, il n'en demeure pas moins que l'on ne saurait de manière générale prolonger indéfiniment le séjour d'une personne en Suisse au seul motif que la perspective d'un retour exacerbe un état psychologique perturbé. Certes, le Tribunal est conscient des risques d'aggravation de l'état de santé psychique de l'intéressé en réaction à une décision négative et au stress lié à un renvoi en Turquie. Le cas échéant, il appartiendra à ses médecins de le préparer à la perspective d'un retour et aux autorités d'exécution de vérifier le besoin de mesures particulières que requerrait son état lors de l'organisation du renvoi.</w:t>
      </w:r>
    </w:p>
    <w:p>
      <w:r>
        <w:rPr>
          <w:b/>
        </w:rPr>
        <w:t>E. 7.4.3</w:t>
      </w:r>
    </w:p>
    <w:p>
      <w:r>
        <w:t>Les problèmes médicaux du recourant ne sont pas d'une gravité telle qu'ils nécessitent impérativement des traitements médicaux ne pouvant être suivis qu'en Suisse. Compte tenu de l'infrastructure médicale disponible en Turquie (cf. arrêt du Tribunal D 6840/2009 du 1er octobre 2012 consid. 8.3.1), il ne peut être retenu qu'un renvoi aurait pour conséquence de provoquer une dégradation très rapide de son état de santé ou de mettre en danger sa vie. En d'autres termes, rien n'indique qu'il ne pourrait pas obtenir dans son pays les soins qui lui seraient, le cas échéant, nécessaires. A cet égard, le Tribunal n'ignore pas que les prestations fournies en Turquie ne sont pas forcément du niveau de celles offertes en Suisse, en particulier en ce qui concerne les possibilités de prise en charge psychiatrique. Toutefois, des soins essentiels pour les états dépressifs peuvent être assurés en Turquie où les structures sont suffisantes pour répondre aux besoins du recourant. Il convient encore de relever que la Turquie bénéficie d'un approvisionnement d'un très large spectre de médicaments disponibles en Suisse (cf. arrêt du Tribunal D 8436/2010 du 12 août 2013 consid. 11.2.2 et les réf. cit.). Enfin, les coûts des psychothérapies effectuées dans une institution publique (traitement hospitalier ou ambulatoire) sont pris en charge par l'assurance maladie universelle (Adrian Schuster, Turquie : soins et traitements psychiatriques - Renseignement de l'analyse-pays de l'OSAR, 28 novembre 2013, p. 14).</w:t>
      </w:r>
    </w:p>
    <w:p>
      <w:r>
        <w:rPr>
          <w:b/>
        </w:rPr>
        <w:t>E. 7.5</w:t>
      </w:r>
    </w:p>
    <w:p>
      <w:r>
        <w:t>Pour ces motifs, l'exécution du renvoi doit être considérée comme raisonnablement exigible.</w:t>
      </w:r>
    </w:p>
    <w:p>
      <w:r>
        <w:rPr>
          <w:b/>
        </w:rPr>
        <w:t>E. 8</w:t>
      </w:r>
    </w:p>
    <w:p>
      <w:r>
        <w:t>Le recourant est en possession d'un passeport turc en cours de validité. L'exécution du renvoi ne se heurte donc pas à des obstacles insurmontables d'ordre technique et s'avère également possible (cf. ATAF 2008/34 consid. 12).</w:t>
      </w:r>
    </w:p>
    <w:p>
      <w:r>
        <w:rPr>
          <w:b/>
        </w:rPr>
        <w:t>E. 9</w:t>
      </w:r>
    </w:p>
    <w:p>
      <w:r>
        <w:t>Il s'ensuit que le recours doit être également rejeté en tant qu'il conteste la décision de renvoi et son exécution.</w:t>
      </w:r>
    </w:p>
    <w:p>
      <w:r>
        <w:rPr>
          <w:b/>
        </w:rPr>
        <w:t>E. 10</w:t>
      </w:r>
    </w:p>
    <w:p>
      <w:r>
        <w:t>La demande d'assistance judiciaire partielle ayant été admise par décision incidente du 26 mars 2014,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