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E-1323/2011 vom 30. Juni 2011</w:t>
      </w:r>
    </w:p>
    <w:p>
      <w:r>
        <w:t>Bundesverwaltungsgericht, 2011-06-30, FR</w:t>
      </w:r>
    </w:p>
    <w:p>
      <w:r>
        <w:rPr>
          <w:b/>
        </w:rPr>
        <w:t xml:space="preserve">Quelle: </w:t>
      </w:r>
      <w:r>
        <w:t>https://mcp.opencaselaw.ch/entscheid/bvger_E-1323_2011</w:t>
      </w:r>
    </w:p>
    <w:p>
      <w:r>
        <w:t>FR: TAF E-1323/2011 du 30 juin 2011</w:t>
      </w:r>
    </w:p>
    <w:p>
      <w:r>
        <w:t>IT: TAF E-1323/2011 del 30 giugno 2011</w:t>
      </w:r>
    </w:p>
    <w:p>
      <w:pPr>
        <w:pStyle w:val="Heading2"/>
      </w:pPr>
      <w:r>
        <w:t>Regeste</w:t>
      </w:r>
    </w:p>
    <w:p>
      <w:r>
        <w:t>Asile et renvoi</w:t>
      </w:r>
    </w:p>
    <w:p>
      <w:pPr>
        <w:pStyle w:val="Heading2"/>
      </w:pPr>
      <w:r>
        <w:t>Erwägungen</w:t>
      </w:r>
    </w:p>
    <w:p>
      <w:r>
        <w:rPr>
          <w:b/>
        </w:rPr>
        <w:t>E. 1.1</w:t>
      </w:r>
    </w:p>
    <w:p>
      <w:r>
        <w:t>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Le grief soulevé par le recourant, portant sur une violation de son droit d'être entendu, n'est pas fondé. En effet, il a eu communication, en annexe à la lettre de l'ODM du 21 octobre 2010, du questionnaire transmis à l'ambassade, ainsi que du contenu essentiel de la réponse de celle-ci, en application de l'art. 28 PA.</w:t>
      </w:r>
    </w:p>
    <w:p>
      <w:r>
        <w:rPr>
          <w:b/>
        </w:rPr>
        <w:t>E. 4.1</w:t>
      </w:r>
    </w:p>
    <w:p>
      <w:r>
        <w:t>Le récit du recourant, tel qu'il ressort de l'audition du 22 février 2008, est certes parfois décousu et peu clair, la description des événements n'étant pas toujours limpide et constante. Ainsi, l'intéressé a donné plusieurs explications à son arrestation de 1999, la seule qui soit documentée ; la version donnée à ce sujet par l'avocat D._______, dans sa déclaration écrite, diffère également de celle du recourant sur plusieurs points. A._______ explique les imprécisions de son récit par son état de santé lors de l'audition ; il a en effet affirmé au début de celle-ci, avoir été traité peu auparavant pour des problèmes cardiaques, et le représentant de l'oeuvre d'entraide a constaté que l'état de l'intéressé avait pu altérer sa concentration. Interrogé par l'auditeur, le recourant a accepté de procéder tout de même à l'audition, et la réalité de ses troubles n'est établie par aucune preuve ; le Tribunal n'exclut cependant pas qu'il ait eu des difficultés à exposer clairement les faits, lors d'une audition particulièrement longue (six heures sans interruption). Le Tribunal, suivant en cela l'ODM, admet donc que le récit du recourant est, dans ses grandes lignes, conforme à la réalité, en ce sens qu'il a entretenu un engagement favorable à la cause kurde, qui a pu lui valoir l'attention des autorités.</w:t>
      </w:r>
    </w:p>
    <w:p>
      <w:r>
        <w:rPr>
          <w:b/>
        </w:rPr>
        <w:t>E. 4.2</w:t>
      </w:r>
    </w:p>
    <w:p>
      <w:r>
        <w:t>En revanche, la pertinence du récit au plan de l'asile ne peut être retenue. En effet, comme déjà relevé, seule l'arrestation du recourant en novembre 1999, et la procédure qui a suivi, sont attestées par des documents écrits ; cette procédure, très antérieure à son départ, s'est d'ailleurs soldée par un non-lieu. La décision prise par le parquet de (...) en date du 28 juillet 2006, qui ne contient aucune référence et dont l'objet est totalement inconnu, ne peut être retenue en faveur du recourant. Il en va de même du texte qu'il a lui-même rédigé, non daté, et qui fait apparemment état d'une perquisition menée chez ses proches après son départ. Le Tribunal en est donc pour l'essentiel réduit, pour apprécier la situation du requérant après 1999, aux seuls dires de ce dernier. Or, il en ressort qu'il n'aurait plus jamais été visé par une procédure pénale ; le rapport de l'ambassade a d'ailleurs confirmé que tel était toujours le cas. De plus, bien que souvent interpellé, l'intéressé aurait toujours été relâché après quelques jours de détention ; ce comportement des autorités tend à indiquer qu'il n'était pas considéré comme un élément dangereux. L'intéressé, à l'en croire, n'a d'ailleurs jamais adhéré aux partis kurdes, que ce soit le DTP ou ceux qui ont précédé. L'intéressé fait certes valoir qu'il était l'objet de recherches non officielles, qu'on pourrait donc assimiler à un harcèlement de la part de la police. Toutefois, il lui aurait alors été loisible de s'en abriter en quittant la région d'Istanbul, puisque c'était uniquement là que les autorités le connaissaient. Le recourant n'explique d'ailleurs pas comment la police aurait pu l'arrêter chaque fois qu'elle le désirait, bien qu'il dise s'être caché sous un faux nom, à une adresse non déclarée.</w:t>
      </w:r>
    </w:p>
    <w:p>
      <w:r>
        <w:rPr>
          <w:b/>
        </w:rPr>
        <w:t>E. 4.3</w:t>
      </w:r>
    </w:p>
    <w:p>
      <w:r>
        <w:t>Aucun des autres éléments soulevés par le recourant n'est de nature à établir la pertinence de ses motifs. Ainsi, le rapport médical succinct, daté du 2 octobre 2008, ne fait pas état de lésion détectable (excepté l'ancienne fracture de la clavicule), mais seulement de troubles psychiques ; rien ne permet donc de fixer la date d'éventuelles sévices infligés au recourant, ni d'apprécier leur lien de causalité avec le départ. Par ailleurs, le Tribunal ne peut retenir un risque de persécution réflexe menaçant l'intéressé du fait des activités de son frère F._______, les documents produits ne donnant aucune indication sur les activités de ce dernier et les motifs de la procédure ouverte contre lui. De la même manière, la mort de l'avocat D._______, intervenues dans des circonstances inconnues et postérieure de onze ans à ses relations avec le recourant, ne permet aucune déduction utile.</w:t>
      </w:r>
    </w:p>
    <w:p>
      <w:r>
        <w:rPr>
          <w:b/>
        </w:rPr>
        <w:t>E. 4.4</w:t>
      </w:r>
    </w:p>
    <w:p>
      <w:r>
        <w:t>Dans ce contexte, il est dès lors hautement probable que A._______ n'est pas considéré comme un opposant politique notable et n'est pas menacé pour cette raison. Il est en revanche plausible qu'il soit recherché, pour s'être soustrait au service armé, par les autorités militaires ; celles-ci ne sont en effet pas forcément en liaison avec la police civile, ainsi que le recourant l'a lui-même mentionné (cf. audition du 22 février 2008, p. 26). Il est ainsi explicable que le domicile de la famille du recourant ait été fouillé en 2009. Toutefois, selon une jurisprudence constante et bien établie, l'accomplissement du service militaire étant un devoir civique, les éventuelles sanctions pour insoumission ou désertion ne constituent en principe pas une persécution déterminante en matière d'asile. Cela ne serait le cas que si, pour l'un des motifs énoncés à l'art. 3 LAsi, la personne concernée était exposée à une sanction plus sévère que ne le serait une autre placée dans la même situation ou à une peine d'une sévérité disproportionnée ou - indépendamment de la mesure de la peine - si l'enrôlement de cette personne visait à lui causer de sérieux préjudices au sens de la disposition précitée ou à l'impliquer dans des actions prohibées par le droit international (Jurisprudence et informations de la Commission suisse de recours en matière d'asile [JICRA] 2004 n° 2 consid. 6b/aa p. 16s. et réf. cit.). Toutefois, en l'espèce, rien ne permet d'admettre qu'une pareille hypothèse soit fondée, et le recourant ne le prétend d'ailleurs pas.</w:t>
      </w:r>
    </w:p>
    <w:p>
      <w:r>
        <w:rPr>
          <w:b/>
        </w:rPr>
        <w:t>E. 4.5</w:t>
      </w:r>
    </w:p>
    <w:p>
      <w:r>
        <w:t>Il s'ensuit que le recours, en tant qu'il conteste le refus de l'asile, doit être rejeté.</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7.5</w:t>
      </w:r>
    </w:p>
    <w:p>
      <w:r>
        <w:t>En l'occurrence, le Tribunal relève que le recourant, comme déjà mentionné, n'a pas rendu vraisemblable l'existence d'un risque concret et sérieux au sens ci-dessus ; de plus, ses démêlés avec la police ayant tous eu lieu dans la région d'Istanbul, et aucune recherche officielle ne le visant, il lui serait loisible de se réinstaller dans une autre région de Turquie afin d'être à l'abri. Enfin, les sanctions pénales militaires susceptibles de lui être appliquées ne constituent pas non plus un traitement contraire à l'art. 3 CEDH. Dès lors, l'exécution du renvoi du recourant sous forme de refoulement ne transgresse aucun engagement de la Suisse relevant du droit international, de sorte qu'elle s'avère licite (art. 44 al. 2 LAsi et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8.2</w:t>
      </w:r>
    </w:p>
    <w:p>
      <w:r>
        <w:t>Il est notoire que la Turquie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 recourant peut donc se réinstaller à Istanbul ou, s'il le préfère, dans une autre province.</w:t>
      </w:r>
    </w:p>
    <w:p>
      <w:r>
        <w:rPr>
          <w:b/>
        </w:rPr>
        <w:t>E. 8.3</w:t>
      </w:r>
    </w:p>
    <w:p>
      <w:r>
        <w:t>En outre, il ne ressort du dossier aucun élément dont on pourrait inférer que l'exécution du renvoi impliquerait une mise en danger concrète du recourant. A cet égard, l'autorité de céans relève que l'intéressé, célibataire sans charge de famille, est au bénéfice d'une expérience professionnelle dans le travail du cuir, et a été occupé à la correction d'épreuves d'imprimerie. S'agissant de son état de santé, il n'a fourni aucun renseignement depuis octobre 2008, si bien que le Tribunal admet qu'il ne s'est pas aggravé ; à cette époque, les troubles présentés par le recourant étaient essentiellement d'ordre psychique, et n'étaient pas d'une gravité telle qu'ils excluent l'exécution du renvoi (cf. à ce sujet JICRA 2003 n° 24 p. 154ss). Au demeurant, il faut constater que le recourant dispose d'un réseau familial et social étendu dans son pays (parents plus cinq frères et soeurs), sur lequel il pourra compter à son retour.</w:t>
      </w:r>
    </w:p>
    <w:p>
      <w:r>
        <w:rPr>
          <w:b/>
        </w:rPr>
        <w:t>E. 8.4</w:t>
      </w:r>
    </w:p>
    <w:p>
      <w:r>
        <w:t>Pour ces motifs, l'exécution du renvoi doit être considérée comme raisonnablement exigible.</w:t>
      </w:r>
    </w:p>
    <w:p>
      <w:r>
        <w:rPr>
          <w:b/>
        </w:rPr>
        <w:t>E. 9</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10</w:t>
      </w:r>
    </w:p>
    <w:p>
      <w:r>
        <w:t>Il s'ensuit que le recours, en tant qu'il conteste la décision de renvoi et son exécution, doit être également rejeté.</w:t>
      </w:r>
    </w:p>
    <w:p>
      <w:r>
        <w:rPr>
          <w:b/>
        </w:rPr>
        <w:t>E. 11</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