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E-1321/2022 vom 11. Februar 2022</w:t>
      </w:r>
    </w:p>
    <w:p>
      <w:r>
        <w:t>Bundesverwaltungsgericht, 2022-02-11, DE</w:t>
      </w:r>
    </w:p>
    <w:p>
      <w:r>
        <w:rPr>
          <w:b/>
        </w:rPr>
        <w:t xml:space="preserve">Quelle: </w:t>
      </w:r>
      <w:r>
        <w:t>https://mcp.opencaselaw.ch/entscheid/bvger_E-1321_2022_d20220211</w:t>
      </w:r>
    </w:p>
    <w:p>
      <w:r>
        <w:t>FR: TAF E-1321/2022 du 11 février 2022</w:t>
      </w:r>
    </w:p>
    <w:p>
      <w:r>
        <w:t>IT: TAF E-1321/2022 del 11 febbraio 2022</w:t>
      </w:r>
    </w:p>
    <w:p>
      <w:pPr>
        <w:pStyle w:val="Heading2"/>
      </w:pPr>
      <w:r>
        <w:t>Regeste</w:t>
      </w:r>
    </w:p>
    <w:p>
      <w:r>
        <w:t>Vollzug der Wegweisung | Vollzug der Wegweisung; Verfügung des SEM vom 11.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ist – unter Vorbehalt der nachfolgenden Erwägung – einzutreten (Art. 108 Abs. 2 AsylG und Art. 52 Abs. 1 VwVG).</w:t>
      </w:r>
    </w:p>
    <w:p>
      <w:r>
        <w:rPr>
          <w:b/>
        </w:rPr>
        <w:t>E. 1.2</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Die Beschwerde richtet sich aufgrund der Rechtsbegehren ausschliesslich gegen den angeordneten Vollzug der Wegweisung. Gegenstand des vor- liegenden Beschwerdeverfahrens bildet demnach die Frage, ob das SEM den Vollzug der Wegweisung zu Recht angeordnet hat (vgl. Art. 44 AsylG), oder ob infolge Unzulässigkeit oder Unzumutbarkeit desselben an Stelle</w:t>
      </w:r>
    </w:p>
    <w:p>
      <w:r>
        <w:t>E-1321/2022 Seite 6 des Vollzugs der Wegweisung die vorläufige Aufnahme anzuordnen ist (Art. 44 AsylG i.V.m. Art. 83 Abs. 4 AIG [SR 142.20]).</w:t>
      </w:r>
    </w:p>
    <w:p>
      <w:r>
        <w:rPr>
          <w:b/>
        </w:rPr>
        <w:t>E. 5.1</w:t>
      </w:r>
    </w:p>
    <w:p>
      <w:r>
        <w:t>In formeller Hinsicht ist vorab zu prüfen, ob das Rechtsbegehren 3 in der Beschwerdeschrift vom 18. März 2022 respektive in der Beschwerde- verbesserung vom 29. März 2022, nach welchem eventualiter beantragt wird, die angefochtene Verfügung sei aufzuheben und die Sache zur voll- ständigen Prüfung des rechtserheblichen Sachverhalts und Neubeurtei- lung an die Vorinstanz zurückzuweisen, begründet ist, da die Gutheissung des Rechtsbegehrens zu einer Kassation der vorinstanzlichen Verfügung führen könnte. In der Beschwerdeverbesserung vom 29. März 2022 bringt der Beschwerdeführer vor, dass das SEM die eingereichten Beweismittel nicht ernsthaft geprüft habe, was sinngemäss einer Verletzung des Unter- suchungsgrundsatzes entspricht.</w:t>
      </w:r>
    </w:p>
    <w:p>
      <w:r>
        <w:rPr>
          <w:b/>
        </w:rPr>
        <w:t>E. 5.2</w:t>
      </w:r>
    </w:p>
    <w:p>
      <w:r>
        <w:t>Der Untersuchungsgrundsatz gehört zu den allgemeinen Grundsätzen des Asylverfahrens (vgl. Art. 12 VwVG i.V.m. Art. 6 AsylG). Demnach stellt die Behörde den Sachverhalt von Amtes wegen fest und bedient sich nöti- genfalls der unter Art. 12 Bst. a–e VwVG aufgelisteten Beweismittel. Dieser Grundsatz gilt indes nicht uneingeschränkt; er findet seine Grenzen an der Mitwirkungspflicht des Asylsuchenden (vgl. Art. 8 AsylG). Dazu gehört un- ter anderem, die Identität offenzulegen, vorhandene Identitätspapiere ab- zugeben und an der Feststellung des Sachverhalts mitzuwirken.</w:t>
      </w:r>
    </w:p>
    <w:p>
      <w:r>
        <w:rPr>
          <w:b/>
        </w:rPr>
        <w:t>E. 5.3</w:t>
      </w:r>
    </w:p>
    <w:p>
      <w:r>
        <w:t>Die Rüge der Verletzung der Untersuchungspflicht ist unbegründet. Dem Beschwerdeführer wurde einerseits die Gelegenheit gegeben, aus- führlich zu den Beweismitteln Stellung zu nehmen (vgl. Akten der Vor- instanz 1115033-4/3 und 1115033-8/6), andererseits wurde in der ange- fochtenen Verfügung in Ziffer II / 4. ausführlich dargelegt, wieso die Vor- instanz die eingereichten Beweismittel als für die Beweisführung untaug- lich qualifiziert. Dass die Vorinstanz die Akten anders würdigt als der Be- schwerdeführer, ist sodann nicht eine Frage der Verletzung der Untersu- chungspflicht, sondern betrifft die materielle Würdigung der Vorbringen. Nach dem Gesagten ist die Vorinstanz ihrer Pflicht, den rechtserheblichen Sachverhalt von Amtes wegen festzustellen (vgl. Art. 6 AsylG i.V.m. Art. 12 VwVG), in rechtsgenüglicher Weise nachgekommen. Der Untersuchungs- grundsatz wurde folglich nicht verletzt, weswegen eine Rückweisung an die Vorinstanz ausser Betracht fällt.</w:t>
      </w:r>
    </w:p>
    <w:p>
      <w:r>
        <w:t>E-1321/2022 Seite 7</w:t>
      </w:r>
    </w:p>
    <w:p>
      <w:r>
        <w:rPr>
          <w:b/>
        </w:rPr>
        <w:t>E. 6</w:t>
      </w:r>
    </w:p>
    <w:p>
      <w:r>
        <w:t>Der Beschwerdeführer bringt in der Beschwerde vom 18. März 2022 und in der Beschwerdeverbesserung vom 29. März 2022 vor, nachdem seine Familie von seinem Plan, in den Nordirak zurückzukehren, erfahren habe, habe sie sich noch einmal mit der Opferfamilie in Verbindung gesetzt. Da- bei habe sie erfahren, dass C._______ ihn, den Beschwerdeführer, noch immer töten wolle und deswegen C._______s Familie gegen seine Rück- kehr sei, da sie einen Krieg befürchten würde. C._______ habe ihn erst kontaktieren können, als er in der Türkei seinen Aufenthalt offenbart habe. Vorher habe er sein Facebookprofil nicht gekannt und seine Kontaktdaten erst erhalten, als er die kurdische Gemeinschaft aufgefordert habe, ihn, den Beschwerdeführer, aufzuspüren. Zu den Vorbringen der Vorinstanz hinsichtlich des einflussreichen Onkels C._______s führt der Beschwerde- führer aus, er habe erst in der Türkei erfahren, dass der Onkel so einfluss- reich sei, weswegen er auch nicht früher von ihm habe berichten können. Die Tatsache, dass C._______ trotz eines Haftbefehls frei sei, bezeuge ge- rade den Einfluss, welcher sein Onkel habe.</w:t>
      </w:r>
    </w:p>
    <w:p>
      <w:r>
        <w:rPr>
          <w:b/>
        </w:rPr>
        <w:t>E. 7.1</w:t>
      </w:r>
    </w:p>
    <w:p>
      <w:r>
        <w:t>Ist der Vollzug der Wegweisung nicht zulässig, nicht zumutbar oder nicht möglich, so regelt das SEM das Anwesenheitsverhältnis nach den gesetzlichen Bestimmungen über die vorläufige Aufnahme (Art. 44 AsylG; Art. 83 Abs. 1–4 AIG).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E-1321/2022 Seite 8 AsylG; vgl. ebenso Art. 33 Abs. 1 des Abkommens vom 28. Juli 1951 über die Rechtsstellung der Flüchtlinge [FK, SR 0.142.30]).</w:t>
      </w:r>
    </w:p>
    <w:p>
      <w:r>
        <w:rPr>
          <w:b/>
        </w:rPr>
        <w:t>E. 7.3.3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7.3.4</w:t>
      </w:r>
    </w:p>
    <w:p>
      <w:r>
        <w:t>Vorliegend ist rechtskräftig festgestellt, dass der Beschwerdeführer die Flüchtlingseigenschaft nicht erfüllt, weshalb das flüchtlingsrechtliche Rückschiebungsverbot von Art. 5 Abs. 1 AsylG und Art. 33 Abs. 1 FK nicht anwendbar ist. Sodann ergeben sich weder aus seinen Aussagen noch aus den Akten glaubhafte Anhaltspunkte dafür, dass er für den Fall einer Aus- schaffung in den Irak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Dies ist ihm, wie nachfolgend aufgezeigt wird, nicht gelungen. Wie von der Vorinstanz zutreffend festgestellt wurde, erscheinen die Vor- bringen hinsichtlich einer Drittverfolgung des Beschwerdeführers als un- glaubhaft, weswegen für die Begründung vollumfänglich auf die angefoch- tene Verfügung, Ziffern II und III, und auf die am 13. Januar 2017 in Rechts- kraft erwachsene Verfügung vom 12. Dezember 2016 der Vorinstanz ver- wiesen wird. Insbesondere ist nicht nachvollziehbar, weshalb C._______s Familie, nachdem sie dem Beschwerdeführer vergeben habe, sich nun doch gegen ihn wenden sollte. Hierfür fehlt es an einer plausiblen Erklä- rung seitens des Beschwerdeführers, der dazu lediglich vorbringt, die Fa- milie von C._______ sei gegen seine Rückkehr, da C._______ ihn noch immer umbringen wolle. Da dies Krieg bedeuten würde und die Familie von C._______ einen solchen zu vermeiden versuche, sei nachvollziehbar, dass sich der Stamm von C._______ gegen ihn gewandt habe. Hierzu ist festzuhalten, dass die Familie von C._______ bei einer Rückkehr des Be- schwerdeführers diesem nicht nachstellen würde. Vielmehr wäre diesfalls zu erwarten, dass sie C._______ von Handlungen abhalten würde, welche einen «Krieg» auslösen könnten. Auch was das Vorbringen bezüglich des</w:t>
      </w:r>
    </w:p>
    <w:p>
      <w:r>
        <w:t>E-1321/2022 Seite 9 einflussreichen Onkels von C._______ betrifft, erscheint es unlogisch, dass der Einfluss des Onkels einerseits so weit gehen soll, dass der Haftbefehl gegen C._______ von den Behörden nicht vollstreckt werde, er seine ein- flussreiche Stellung andererseits aber nicht habe nutzen können, um eine Ausstellung des Haftbefehls zu verhindern. Auch die eingereichten Beweismittel sind, wie von der Vorinstanz richtig erkannt, zur Beweisführung untauglich. Um Wiederholungen zu vermei- den, wird für die diesbezügliche Begründung auf die angefochtene Verfü- gung Ziffer II / 4. verwiesen. Die Vorbringen des Beschwerdeführers, er würde bei einer Rückkehr von Privaten verfolgt werden, sind somit nicht glaubhaft gemacht worden, wes- halb es nicht wahrscheinlich erscheint, dass er bei einer Rückkehr in den Irak mit einer beachtlichen Wahrscheinlichkeit einer nach Art. 3 EMRK oder Art. 1 FoK verbotenen Strafe oder Behandlung ausgesetzt ist.</w:t>
      </w:r>
    </w:p>
    <w:p>
      <w:r>
        <w:rPr>
          <w:b/>
        </w:rPr>
        <w:t>E. 7.3.5</w:t>
      </w:r>
    </w:p>
    <w:p>
      <w:r>
        <w:t>Obwohl die vom Beschwerdeführer befürchteten Nachstellungen von Dritten nicht glaubhaft gemacht wurden, wird der Vollständigkeit halber da- rauf hingewiesen, dass gemäss Rechtsprechung des Bundesverwaltungs- gerichts die Schutzfähigkeit und der Schutzwille der nordirakischen Behör- den grundsätzlich gegeben ist (vgl. BVGE 2008/4 E. 6.1-6.7 sowie Urteil des BVGer E-1780/2020 vom 1. Oktober 2021 E. 6.6). Der Beschwerde- führer kann sich bei allfälligen Nachstellungen durch Privatpersonen an die dortigen Behörden wenden.</w:t>
      </w:r>
    </w:p>
    <w:p>
      <w:r>
        <w:rPr>
          <w:b/>
        </w:rPr>
        <w:t>E. 7.3.6</w:t>
      </w:r>
    </w:p>
    <w:p>
      <w:r>
        <w:t>Auch die allgemeine Menschenrechtssituation im Heimatstaat lässt den Wegweisungsvollzug zum heutigen Zeitpunkt nicht als unzulässig er- scheinen.</w:t>
      </w:r>
    </w:p>
    <w:p>
      <w:r>
        <w:rPr>
          <w:b/>
        </w:rPr>
        <w:t>E. 7.3.7</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E-1321/2022 Seite 10</w:t>
      </w:r>
    </w:p>
    <w:p>
      <w:r>
        <w:rPr>
          <w:b/>
        </w:rPr>
        <w:t>E. 7.4.2</w:t>
      </w:r>
    </w:p>
    <w:p>
      <w:r>
        <w:t>Gemäss Rechtsprechung des Bundesverwaltungsgerichts herrscht in den vier kurdischen Provinzen des Iraks, Dohuk,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Referenzurteil des E-3737/2015, a.a.O., E. 7.4.5; vgl. auch Urteil BVGer E-5412/2017 vom 30. April 2020 E. 7.3.2 m.w.H.). Unter Beachtung der genannten Grundsätze qualifiziert das Gericht auch den Vollzug der Wegweisung von Familien mit Kindern in die ARK nicht als grundsätzlich unzumutbar (vgl. das Urteil BVGer E-7174/2018 vom 14. Februar 2020 E. 8.3.5 mit Hinweisen auf entspre- chende Entscheide).</w:t>
      </w:r>
    </w:p>
    <w:p>
      <w:r>
        <w:rPr>
          <w:b/>
        </w:rPr>
        <w:t>E. 7.4.3</w:t>
      </w:r>
    </w:p>
    <w:p>
      <w:r>
        <w:t>Der Beschwerdeführer stammt aus B._______ (Provinz E._______), wo er bis zu seiner Ausreise gelebt hat. Gemäss Aussagen des Beschwer- deführers sind zahlreiche Verwandte von ihm dort wohnhaft. Es kann dem- nach davon ausgegangen werden, dass er in seinem Herkunftsort über ein tragfähiges Beziehungsnetz verfügt, auf dessen Unterstützung er, sollte es notwendig sein, auch zählen kann. Der Beschwerdeführer hat eine gut fünf- jährige Berufserfahrung als (…), demnach dürfte er in der Lage sein, auch künftig für sich zu sorgen, nötigenfalls mit Unterstützung von im Heimat- staat und im Ausland lebenden Verwandten. Überdies wurden vom Be- schwerdeführer keine gesundheitlichen Probleme geltend gemacht.</w:t>
      </w:r>
    </w:p>
    <w:p>
      <w:r>
        <w:rPr>
          <w:b/>
        </w:rPr>
        <w:t>E. 7.4.4</w:t>
      </w:r>
    </w:p>
    <w:p>
      <w:r>
        <w:t>Nach dem Gesagten erweist sich der Vollzug der Wegweisung des Beschwerdeführers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Schliesslich steht auch die Covid-19-Pandemie dem Wegweisungsvollzug nicht entgegen. Bei dieser handelt es sich – wenn überhaupt – um ein tem- poräres Vollzugshindernis, welchem im Rahmen der Vollzugsmodalitäten</w:t>
      </w:r>
    </w:p>
    <w:p>
      <w:r>
        <w:t>E-1321/2022 Seite 11 durch die kantonalen Behörden Rechnung zu tragen ist, indem etwa der Zeitpunkt des Vollzugs der Situation angepasst wird.</w:t>
      </w:r>
    </w:p>
    <w:p>
      <w:r>
        <w:rPr>
          <w:b/>
        </w:rPr>
        <w:t>E. 7.6</w:t>
      </w:r>
    </w:p>
    <w:p>
      <w:r>
        <w:t>Zusammenfassend hat das SEM zu Recht den Wegweisungsvollzug als zulässig, zumutbar und möglich bezeichnet, weshalb die Anordnung der vorläufigen Aufnahme ausser Betracht fällt.</w:t>
      </w:r>
    </w:p>
    <w:p>
      <w:r>
        <w:rPr>
          <w:b/>
        </w:rPr>
        <w:t>E. 8</w:t>
      </w:r>
    </w:p>
    <w:p>
      <w:r>
        <w:t>Aus diesen Erwägungen ergibt sich, dass die angefochtene Verfügung Bundesrecht nicht verletzt, und auch sonst nicht zu beanstanden ist (Art. 106 Abs. 1 AsylG). Die Beschwerde ist abzuweisen, soweit darauf ein- zutreten ist.</w:t>
      </w:r>
    </w:p>
    <w:p>
      <w:r>
        <w:rPr>
          <w:b/>
        </w:rPr>
        <w:t>E. 9.1</w:t>
      </w:r>
    </w:p>
    <w:p>
      <w:r>
        <w:t>Der Antrag auf Verzicht auf die Erhebung eines Kostenvorschusses er- weist sich mit vorliegendem Urteil als gegenstandslos.</w:t>
      </w:r>
    </w:p>
    <w:p>
      <w:r>
        <w:rPr>
          <w:b/>
        </w:rPr>
        <w:t>E. 9.2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1’500.– festzusetzen (Art. 1‒3 des Regle- ments vom 21. Februar 2008 über die Kosten und Entschädigungen vor dem Bundesverwaltungsgericht [VGKE, SR 173.320.2]).</w:t>
      </w:r>
    </w:p>
    <w:p>
      <w:r>
        <w:t>(Dispositiv nächste Seite)</w:t>
      </w:r>
    </w:p>
    <w:p>
      <w:r>
        <w:t>E-1321/2022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