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E-1320/2016 vom 30. Mai 2016</w:t>
      </w:r>
    </w:p>
    <w:p>
      <w:r>
        <w:t>Bundesverwaltungsgericht, 2016-05-30, DE</w:t>
      </w:r>
    </w:p>
    <w:p>
      <w:r>
        <w:rPr>
          <w:b/>
        </w:rPr>
        <w:t xml:space="preserve">Quelle: </w:t>
      </w:r>
      <w:r>
        <w:t>https://mcp.opencaselaw.ch/entscheid/bvger_E-1320_2016</w:t>
      </w:r>
    </w:p>
    <w:p>
      <w:r>
        <w:t>FR: TAF E-1320/2016 du 30 mai 2016</w:t>
      </w:r>
    </w:p>
    <w:p>
      <w:r>
        <w:t>IT: TAF E-1320/2016 del 30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BGG).</w:t>
      </w:r>
    </w:p>
    <w:p>
      <w:r>
        <w:rPr>
          <w:b/>
        </w:rPr>
        <w:t>E. 1.2</w:t>
      </w:r>
    </w:p>
    <w:p>
      <w:r>
        <w:t>Das Verfahren richtet sich nach dem VwVG, dem VGG und dem BGG, soweit das AsylG nichts anderes bestimmt (Art. 37 VGG und Art. 6 AsylG). Aufgrund der Zuweisung des Beschwerdeführers in die Testphase des VZ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1.4</w:t>
      </w:r>
    </w:p>
    <w:p>
      <w:r>
        <w:t>Gestützt auf Art. 111a Abs. 1 AsylG wurde vorliegend auf einen Schriftenwechsel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 wie dem vorliegenden -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Den vorliegenden Akten ist zu entnehmen, dass den Beschwerdeführenden am 11. September 2015 von der italienischen Auslandvertretung in Istanbul ein vom 4. Oktober 2015 bis am 4. Januar 2016 gültiges Visum für Italien ausgestellt worden war. Anlässlich des beratenden Vorgesprächs vom 9. November 2015 machten die Beschwerdeführenden geltend, sie hätten nichts Gutes über Italien gehört und seien in die Schweiz eingereist, da dieses Land demokratisch und sozial sei. Das SEM ersuchte daraufhin die italienischen Behörden am 10. November 2015 um ihre Übernahme gemäss Art. 12 Abs. 2 Dublin-III-VO. Die italienischen Behörden stimmten dem Gesuch um Übernahme am 13. Januar 2016 zu. Die grundsätzliche Zuständigkeit Italiens ist somit gegeben, die denn als solche auch nicht bestritten wurde.</w:t>
      </w:r>
    </w:p>
    <w:p>
      <w:r>
        <w:rPr>
          <w:b/>
        </w:rPr>
        <w:t>E. 4.2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4.2.1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4.2.2</w:t>
      </w:r>
    </w:p>
    <w:p>
      <w:r>
        <w:t>Auch der EGMR hat bezüglich Italien keine systemischen Mängel festgestellt. Die Lage in Italien sei nicht mit derjenigen von Griechenland (vgl. Urteil des EGMR M.S.S gegen Belgien und Griechenland vom 21. Januar 2011, Nr. 30696/09, Grosse Kammer) vergleichbar (vgl. Urteil des EGMR Tarakhel gegen Schweiz vom 4. November 2014, Nr. 29217/12, Grosse Kammer, §§ 114 f. und 120).</w:t>
      </w:r>
    </w:p>
    <w:p>
      <w:r>
        <w:rPr>
          <w:b/>
        </w:rPr>
        <w:t>E. 4.2.3</w:t>
      </w:r>
    </w:p>
    <w:p>
      <w:r>
        <w:t>Unter diesen Umständen ist die Anwendung von Art. 3 Abs. 2 Dublin-III-VO nicht gerechtfertigt.</w:t>
      </w:r>
    </w:p>
    <w:p>
      <w:r>
        <w:rPr>
          <w:b/>
        </w:rPr>
        <w:t>E. 5.1</w:t>
      </w:r>
    </w:p>
    <w:p>
      <w:r>
        <w:t>Die Beschwerdeführenden fordern in ihrer Rechtsmitteleingabe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5.2</w:t>
      </w:r>
    </w:p>
    <w:p>
      <w:r>
        <w:t>Nach Art. 17 Abs. 1 Dublin-III-VO kann die Schweiz ein Asylgesuch materiell überprüfen, auch wenn nach der in der Dublin-III-VO vorgesehenen Kriterien ein anderer Staat zuständig wäre (Selbsteintrittsrecht). Diese Bestimmung kann nur in Verbindung mit einer anderen Norm des internationalen oder nationalen Rechts angerufen werden (vgl. BVGE 2010/45 E. 5). Droht ein Verstoss gegen übergeordnetes Recht, zum Beispiel gegen eine Norm des Völkerrechts, so besteht ein einklagbarer Anspruch auf Ausübung des Selbsteintrittsrechts. Die ins nationale Recht aufgenommene Norm Art. 29a Abs. 3 AsylV 1 sieht vor, dass das SEM aus "humanitären Gründen" ein Gesuch behandeln kann. Es handelt sich hierbei um eine Kann-Bestimmung, die den Behörden einen gewissen Ermessensspielraum lässt und restriktiv auszulegen ist (vgl. BVGE 2010/45 E. 8.2.2 und 2011/9 E. 8.1 f.).</w:t>
      </w:r>
    </w:p>
    <w:p>
      <w:r>
        <w:rPr>
          <w:b/>
        </w:rPr>
        <w:t>E. 5.2.1</w:t>
      </w:r>
    </w:p>
    <w:p>
      <w:r>
        <w:t>Das SEM begründete seine Verfügung vom 23. Februar 2016 damit, es sei nicht davon auszugehen, dass die Beschwerdeführenden bei einer Überstellung nach Italien gravierenden Menschenrechtsverletzungen ausgesetzt würden, in eine existenzielle Notlage gerieten oder ohne Prüfung ihrer Asylgesuche und unter Verletzung des Non-Refoulement-Gebots in ihren Heimat- respektive Herkunftsstaat überstellt würden. Es würden keine systemischen Mängel in Italiens Asyl- und Aufnahmesystem vorliegen. Des Weiteren hielt das SEM unter Hinweis auf das Urteil des EGMR Tarakhel und des Bundesverwaltungsgerichts in BVGE 2015/4 fest, dass eine Überstellung einer Familie nach Italien ohne konkrete Zusicherungen unter Nennung der Namen und des Alters aller betroffenen Personen völkerrechtlich unzulässig wäre. In einem Kreisschreiben vom 2. Februar 2015 habe Italien zugesichert, dass jede im Rahmen eines Dublin-Verfahrens nach Italien überstellte Familie in einer kindsgerechten Unterbringungsstruktur unter Wahrung der Familieneinheit aufgenommen werde. Eine am 15. April 2015 übermittelte Liste des Departements für Bürgerfreiheiten und Immigration im italienischen Innenministerium informierte weiter über Aufnahmeprojekte des "Sistema per Richiedenti Asilo e Rifugiati" (SPRAR); davon seien Aufnahmeplätze für Familien reserviert, die im Rahmen eines Dublin-Verfahrens nach Italien zurückkehren müssten. In einem Rundschreiben des italienischen Dublin-Office vom 8. Juni 2015 wurde ausgeführt, dass die in der genannten Liste aufgeführten Projekte nebst Unterkunft und Verpflegung eine engmaschige Betreuung der Asylsuchenden vorsehen würden. Im Urteil D-4394/2015 vom 27. Juli 2015 sei das Bundesverwaltungsgericht zum Schluss gelangt, dass die von den italienischen Behörden erstellte Liste der eigens für Familien reservierten SPRAR-Projekte bereits eine Garantie darstelle, dass Italien eine kindsgerechte Unterbringung unter Wahrung der Familieneinheit gewährleiste. Am 15. Februar 2016 habe das italienische Dublin-Office den Mitgliedstaaten eine aktualisierte Liste der SPRAR-Projekte und der dort für Familien reservierten Aufnahmeplätze zukommen lassen. Im Rahmen einer nachträglichen Mitteilung, auf welcher die Personalien aller Familienmitglieder detailliert festgehalten worden seien, hätten die italienischen Behörden das SEM informiert, dass ihre Überstellung nach Neapel erfolgen solle (vgl.. Akte A59). Demnach hätten die italienischen Behörden die Beschwerdeführenden im Rahmen des Dublin-Verfahrens eindeutig als Familienmitglieder identifiziert. Sie würden nach Ankunft in Italien gemeinsam in einem der vor Ort zur Verfügung stehenden SPRAR-Projekte untergebracht. Da die tatsächliche Auslastung der SPRAR-Projekte nicht im Voraus festgelegt werden könne, sei es zum jetzigen Zeitpunkt nicht möglich, das genaue Projekt zu bezeichnen, in welchem die Beschwerdeführenden als Familie untergebracht würden, was indes keine Verletzung von Art. 3 EMRK darstelle, da es einzig den italienischen Behörden obliege, die asylsuchenden Personen nach Ankunft in Italien unter Berücksichtigung der momentanen Auslastung einer konkreten Aufnahmestruktur zuzuweisen. Im Weiteren sei nicht realistisch, dass die italienischen Behörden zum Zeitpunkt des Zuständigkeitsentscheides das konkrete Projekt, welchem die betroffenen Personen innerhalb der nächsten sechs Monate zugeteilt würden, zu bezeichnen hätten. Mit der neuen Liste von SPRAR-Projekten vom 15. Februar 2016 sei nun auch die Aktualität wieder gegeben. Es würden dem SEM keine konkreten Hinweis vorliegen, dass Italien, trotz merklicher Probleme im Bereich der Aufnahmebedingungen für Asylsuchende, nicht in der Lage sein werde, die Beschwerdeführenden und ihre Kinder gemeinsam und in einer dem Alter der Kinder gerecht werdenden Struktur aufzunehmen. Weiter hielt das SEM bezüglich der geltend gemachten diversen gesundheitlichen Probleme der Beschwerdeführenden fest, dass diese auch in Italien behandelbar seien. Italien verfüge über eine ausreichende medizinische Infrastruktur und sei verpflichtet, ihnen die erforderliche medizinische Versorgung zu gewähren. Es würden keine Hinweise vorliegen, wonach Italien den Beschwerdeführenden eine medizinische Behandlung verweigern würde. Zudem trage das SEM dem aktuellen Gesundheitszustand bei der Organisation der Überstellung nach Italien Rechnung und informiere die italienischen Behörden über denselben und die notwendige medizinische Behandlung. Es gebe keinen Grund zur Annahme, dass eine Überstellung nach Italien ein Verstoss gegen Art. 3 EMRK bedeuten würde. Schliesslich sei auch kein "humanitärer Grund" ersichtlich, nach welchem das SEM gemäss 29a Abs. 3 AsylV 1 (Souveränitätsklausel) hätte auf die Asylgesuche eintreten können.</w:t>
      </w:r>
    </w:p>
    <w:p>
      <w:r>
        <w:rPr>
          <w:b/>
        </w:rPr>
        <w:t>E. 5.2.2</w:t>
      </w:r>
    </w:p>
    <w:p>
      <w:r>
        <w:t>Die Beschwerdeführenden halten dem in ihrer Rechtsmitteleingabe entgegen, eine Überstellung nach Italien sei aus humanitären Gründen nicht angebracht. Sie würden an diversen gesundheitlichen Problemen leiden. Die Vorinstanz habe sich in der angefochtenen Verfügung mit einem sehr allgemeinen Textbaustein begnügt, welcher ihrer Situation nicht gerecht werde. Zudem habe es sich in Bezug auf das Einholen von Garantien im Sinne des Tarakhel-Urteils darauf beschränkt, auf das Kreisschreiben vom 2. Februar 2015 und das Rundschreiben vom 8. Juni 2015 zu verweisen. Blosse Absichtserklärungen seitens Italiens würden nicht ausreichen, um eine allfällige Verletzung von Art. 3 EMRK ausschliessen zu können. Zwar habe Italien gemäss einem Rundschreiben vom 8. Juni 2015 und einer aktualisierten Liste der SPRAR-Projekte vom 15. Februar 2016 Aufnahmeplätze zur Verfügung gestellt. Ein konkreter Platz sei damit nicht angeboten worden. Im Schreiben der italienischen Behörden vom 13. Januar 2016 sei nur angegeben, dass die Familie nach Neapel geflogen werden solle und sich dort bei der Grenzpolizei zu melden habe. Hätte es tatsächlich freie Plätze, hätte Italien angeben können, wann, wo und wie die Beschwerdeführenden mit ihren zwei Kindern untergebracht würden. Die aktualisierte Projektliste des italienischen Innenministeriums vom 15. Februar 2016 weise vier Plätze in Neapel und weitere acht Plätze in der Region Campania aus. Eine konkrete individuelle Zusicherung für kindsgerechte Unterbringung sei nicht erfolgt. Das aktuellste die Beschwerdeführenden betreffende Schreiben datiere vom 13. Januar 2016. Zudem sei in diesem Schreiben ihr Gesundheitszustand unerwähnt geblieben. Im Übrigen äussere sich das SEM in der angefochtenen Verfügung betreffend eines möglichen Selbsteintritts aus humanitären Gründen nur mittels Textbausteinen, was der vorliegenden Situation nicht gerecht werde.</w:t>
      </w:r>
    </w:p>
    <w:p>
      <w:r>
        <w:rPr>
          <w:b/>
        </w:rPr>
        <w:t>E. 5.3</w:t>
      </w:r>
    </w:p>
    <w:p>
      <w:r>
        <w:t>Vorab ist im Folgenden auf die geltend gemachte Verletzung von Art. 3 EMRK einzugehen.</w:t>
      </w:r>
    </w:p>
    <w:p>
      <w:r>
        <w:rPr>
          <w:b/>
        </w:rPr>
        <w:t>E. 5.3.1</w:t>
      </w:r>
    </w:p>
    <w:p>
      <w:r>
        <w:t>Das Bundesverwaltungsgericht ist in BVGE 2015/4 ausführlich auf den Entscheid des EGMR (vgl. Urteil des EGMR Tarakhel gegen Schweiz, a.a.O.) eingegangen. Demnach würden asylsuchende Personen als besonders benachteiligte und verletzliche Gruppe einen speziellen Schutz benötigen, welcher umso wichtiger werde, wenn es sich dabei angesichts ihrer speziellen Bedürfnisse und ihrer Verletzlichkeit um Kinder handle. Aufgrund der ernsthaften Zweifel an den aktuellen Kapazitäten der italienischen Aufnahmestrukturen bestehe eine gewisse Wahrscheinlichkeit, dass Dublin-Rückkehrende in Italien keine adäquate Unterkunft vorfinden würden. Daraus folge, dass es eine Verletzung von Art. 3 EMRK darstellen würde, wenn die Schweizer Behörden eine Überstellung von Familien mit Kindern nach Italien vornehmen würden, ohne zuvor von den italienischen Behörden eine individuelle Garantie erhalten zu haben, dass für eine kindgerechte Unterbringung gesorgt sei und die Einheit der Familie gewahrt werde (ebd. E. 4.1). Die einzuholenden individuellen Garantien seien dabei Voraussetzung der völkerrechtlichen Zulässigkeit der Anordnung einer Überstellung und würden nicht eine blosse Überstellungsmodalität darstellen.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5.3.2</w:t>
      </w:r>
    </w:p>
    <w:p>
      <w:r>
        <w:t>Sodann hielt das Bundesverwaltungsgericht in seinem Urteil D 6358/2015 vom 7. April 2016 E. 5.2 (zur Publikation vorgesehen) in Weiterführung der erwähnten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Gericht im erwähnten Entscheid fest, dass sich solche Schreiben nicht zur konkreten Unterbringung äussern, sondern lediglich anfügen würden, wohin die Überstellung zu erfolgen habe. Einem solchen Schreiben sei auch nicht ausdrücklich zu entnehmen, dass die Familie in einer SPRAR-Unterkunft untergebracht werde.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erklärte das Gericht, dass die wesentliche Zusicherung darin bestehe, dass für familiengerechte Unterbringungsplätze kontinuierlich gesorgt werde. Die italienischen Behörden hätten denn auch am 15. Februar 2016 einen neuen Rundbrief erlassen, welcher eine aktualisierte Liste der SPRAR-Projekte enthalte (vgl. http://www.asylumineurope.org/reports/country/italy, besucht am 22. April 2016). Auch daraus ergebe sich, dass es sich bei den SPRAR-Projekten um ein bewirtschaftetes System handle, das sein Angebot aufgrund der bestehenden Bedürfnisse auszurichten versuche. Darüber hinaus würden derzeit keine Anzeichen dafür bestehen, dass es in Italien bei der Unterbringung von Familien zu gravierenden Problemen komme. Es gelte schliesslich auch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w:t>
      </w:r>
    </w:p>
    <w:p>
      <w:r>
        <w:rPr>
          <w:b/>
        </w:rPr>
        <w:t>E. 5.3.3</w:t>
      </w:r>
    </w:p>
    <w:p>
      <w:r>
        <w:t>Im vorliegenden Fall ist in diesem Sinne von einer genügenden Zusicherung auszugehen. Aus dem italienischen Schreiben vom 13. Januar 2016 geht hervor, dass die Beschwerdeführenden individuell namentlich und mit Geburtsdatum aufgeführt sind und es den Vermerk "nucleo familiare" trägt. Zudem ist erwähnt, dass die Familie in Übereinstimmung mit dem Rundschreiben vom 8. Juni 2015 untergebracht werde, weshalb davon auszugehen ist, dass Italien die Beschwerdeführenden familiengerecht unterbringen wird.</w:t>
      </w:r>
    </w:p>
    <w:p>
      <w:r>
        <w:rPr>
          <w:b/>
        </w:rPr>
        <w:t>E. 5.3.4</w:t>
      </w:r>
    </w:p>
    <w:p>
      <w:r>
        <w:t>Zusammenfassend ist festzustellen, dass in diesem Sinne nach der jüngsten Rechtsprechung keine Gefährdung nach Art. 3 EMRK vorliegt.</w:t>
      </w:r>
    </w:p>
    <w:p>
      <w:r>
        <w:rPr>
          <w:b/>
        </w:rPr>
        <w:t>E. 5.3.5</w:t>
      </w:r>
    </w:p>
    <w:p>
      <w:r>
        <w:t>Soweit die Beschwerdeführenden schliesslich auf ihren Gesundheitszustand hinweisen, der einer Überstellung nach Italien entgegenstehe, ist Folgendes festzuhalten: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Situation ist vorliegend nicht gegeben. Die Beschwerdeführenden konnten nicht nachweisen, dass sie nicht reisefähig seien oder eine Überstellung ihre Gesundheit ernsthaft gefährden würde. Ihr Gesundheitszustand vermag eine Unzulässigkeit im Sinne dieser restriktiven Rechtsprechung nicht zu rechtfertigen. Die geltend gemachten gesundheitlichen Probleme, welche den "medizinischen Informationen" (vgl. Sachverhalt C und E und Akten A52, A53, A54, A55, A56, A57, A62, A63) entnommen werden können und - entgegen der in der in der Beschwerdeschrift vertretenen Ansicht - von der Vorinstanz gewürdigt worden sind, sind nicht von einer derartigen Schwere, dass aus humanitären Gründen von einer Überstellung abgesehen werden müsste.</w:t>
      </w:r>
    </w:p>
    <w:p>
      <w:r>
        <w:rPr>
          <w:b/>
        </w:rPr>
        <w:t>E. 5.3.6</w:t>
      </w:r>
    </w:p>
    <w:p>
      <w:r>
        <w:t>Wie die Vorinstanz im Übrigen zutreffend ausgeführt hat, verfügt Italien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den Beschwerdeführenden eine adäquate medizinische Behandlung verweigern würde. Die schweizerischen Behörden, die mit dem Vollzug der angefochten Verfügung beauftragt sind, werden den medizinischen Umständen bei der Bestimmung der konkreten Modalitäten der Überstellung der Beschwerdeführenden Rechnung tragen und die italienischen Behörden vorgängig in geeigneter Weise über die spezifischen medizinischen Umstände informieren (vgl. Art. 31 f. Dublin-III-VO).</w:t>
      </w:r>
    </w:p>
    <w:p>
      <w:r>
        <w:rPr>
          <w:b/>
        </w:rPr>
        <w:t>E. 5.4</w:t>
      </w:r>
    </w:p>
    <w:p>
      <w:r>
        <w:t>Soweit die Beschwerdeführenden sinngemäss das Vorliegen von "humanitären Gründen" geltend machen, ist zudem Folgendes festzuhalten:</w:t>
      </w:r>
    </w:p>
    <w:p>
      <w:r>
        <w:rPr>
          <w:b/>
        </w:rPr>
        <w:t>E. 5.4.1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5.4.2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5.5</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5.6</w:t>
      </w:r>
    </w:p>
    <w:p>
      <w:r>
        <w:t>Somit bleibt Italien der für die Behandlung der Asylgesuche der Beschwerdeführenden zuständige Mitgliedstaat gemäss Dublin-III-VO. Italien ist verpflichtet, das Asylverfahren gemäss Art. 21, 22 und 29 Dublin-III-VO aufzunehmen.</w:t>
      </w:r>
    </w:p>
    <w:p>
      <w:r>
        <w:rPr>
          <w:b/>
        </w:rPr>
        <w:t>E. 6</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Italien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8</w:t>
      </w:r>
    </w:p>
    <w:p>
      <w:r>
        <w:t>Nach dem Gesagten ist die Beschwerde abzuweisen und die Verfügung des SEM zu bestätigen.</w:t>
      </w:r>
    </w:p>
    <w:p>
      <w:r>
        <w:rPr>
          <w:b/>
        </w:rPr>
        <w:t>E. 9</w:t>
      </w:r>
    </w:p>
    <w:p>
      <w:r>
        <w:t>Bei diesem Ausgang des Verfahrens wären die Kosten grundsätzlich den Beschwerdeführenden aufzuerlegen (Art. 63 Abs. 1 VwVG). Nachdem aber mit Zwischenverfügung vom 9. März 2016 die unentgeltliche Prozessführung gemäss Art. 65 Abs. 1 VwVG gewährt wurde,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