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E-1320/2011 vom 18. März 2011</w:t>
      </w:r>
    </w:p>
    <w:p>
      <w:r>
        <w:t>Bundesverwaltungsgericht, 2011-03-18, FR</w:t>
      </w:r>
    </w:p>
    <w:p>
      <w:r>
        <w:rPr>
          <w:b/>
        </w:rPr>
        <w:t xml:space="preserve">Quelle: </w:t>
      </w:r>
      <w:r>
        <w:t>https://mcp.opencaselaw.ch/entscheid/bvger_E-1320_2011</w:t>
      </w:r>
    </w:p>
    <w:p>
      <w:r>
        <w:t>FR: TAF E-1320/2011 du 18 mars 2011</w:t>
      </w:r>
    </w:p>
    <w:p>
      <w:r>
        <w:t>IT: TAF E-1320/2011 del 18 marzo 2011</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L'intéressé a qualité pour recourir (cf. art. 48 al. 1 let. c PA, applicable par renvoi de l'art. 37 LTAF). Présenté dans la forme (cf. art. 52 PA) et le délai (cf. art. 108 al. 1 LAsi)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Cst..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(cf. Arrêt du Tribunal fédéral [ATF] 127 I 133 consid. 6, ATF 124 II 1 consid. 3a et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(cf. JICRA 1995 n° 21 consid. 1b p. 203 ss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 ss).</w:t>
      </w:r>
    </w:p>
    <w:p>
      <w:r>
        <w:rPr>
          <w:b/>
        </w:rPr>
        <w:t>E. 3.1</w:t>
      </w:r>
    </w:p>
    <w:p>
      <w:r>
        <w:t>L'exécution du renvoi est ordonnée si elle est licite, raisonnablement exigible et possible (art. 44 al. 2 LAsi). Ces conditions sont cumulatives, de sorte qu'il suffit que l'une d'elles ne soit pas remplie pour que l'ODM prononce l'admission provisoire, réglée par l'art. 83 de la loi fédérale sur les étrangers du 16 décembre 2005 (LEtr, RS 142.20).</w:t>
      </w:r>
    </w:p>
    <w:p>
      <w:r>
        <w:rPr>
          <w:b/>
        </w:rPr>
        <w:t>E. 3.2</w:t>
      </w:r>
    </w:p>
    <w:p>
      <w:r>
        <w:t>En l'espèce, le recourant remet en cause le caractère raisonnablement exigible et licite de l'exécution de son renvoi en produisant des éléments de preuve nouveaux postérieurs à la clôture définitive de la procédure ordinaire (certificats médicaux des 30 décembre 2010 et 9 février 2011), mais portant sur un fait antérieur (cf. pv. de l'audition fédérale p. 14). Dans la mesure où la cause n'a fait l'objet que d'une décision au fond de première instance entrée en force (cf. let A.c. supra), c'est à juste titre que l'ODM a traité la requête déposée par l'intéressé comme une demande de "réexamen qualifié" (cf. JICRA 1995 no 21 consid. 1c p. 204). La question à résoudre est donc de déterminer si les nouveaux moyens de preuve peuvent mener à une appréciation différente de celle effectuée en procédure ordinaire.</w:t>
      </w:r>
    </w:p>
    <w:p>
      <w:r>
        <w:rPr>
          <w:b/>
        </w:rPr>
        <w:t>E. 3.3</w:t>
      </w:r>
    </w:p>
    <w:p>
      <w:r>
        <w:t>Or, force est de constater qu'il ne ressort des certificats médicaux produits aucune aggravation de l'état de santé de l'intéressé, tel que connu et déjà examiné en procédure ordinaire. Il n'y a donc pas lieu de conclure que l'asthme chronique dont souffre l'intéressé est de nature et d'une intensité telle qu'il puisse conduire, en cas d'exécution du renvoi, à une dégradation très rapide de son état de santé au sens de l'art. 83 al. 4 LEtr ou à de graves souffrances au sens des art. 83 al. 3 LEtr et 3 de la Convention du 4 novembre 1950 de sauvegarde des droits de l'homme et des libertés fondamentales CEDH, RS 0.101 (cf. ATAF 2007/10 consid. 5.1 p. 111; JICRA 2005 no 23 p. 209ss, JICRA 2005 no 24 consid. 10.1 p. 215, JICRA 2003 no 24 consid. 5 p. 157 s. et réf. cit.).</w:t>
      </w:r>
    </w:p>
    <w:p>
      <w:r>
        <w:rPr>
          <w:b/>
        </w:rPr>
        <w:t>E. 4</w:t>
      </w:r>
    </w:p>
    <w:p>
      <w:r>
        <w:t>Vu ce qui précède, il faut conclure à l'absence de modification notable des circonstances depuis la décision d'exécution du renvoi de l'ODM du 24 septembre 2010 (cf. let. A.b. supra et JICRA no 2003 no 17 consid. 2a p. 103s.) rendant inexigible ou illicite le rapatriement de l'intéressé.</w:t>
      </w:r>
    </w:p>
    <w:p>
      <w:r>
        <w:rPr>
          <w:b/>
        </w:rPr>
        <w:t>E. 5</w:t>
      </w:r>
    </w:p>
    <w:p>
      <w:r>
        <w:t>S'avérant manifestement infondé, le recours est rejeté par voie de procédure à juge unique avec l'approbation d'un second juge (art. 111 let. e LAsi), sans échange d'écritures (art. 111a al. 1 LAsi) et l'arrêt sommairement motivé (art. 111a al. 2 LAsi).</w:t>
      </w:r>
    </w:p>
    <w:p>
      <w:r>
        <w:rPr>
          <w:b/>
        </w:rPr>
        <w:t>E. 6</w:t>
      </w:r>
    </w:p>
    <w:p>
      <w:r>
        <w:t>L'intéressé ayant succombé, il y a lieu de mettre les frais de procédure à sa charge, conformément à l'art. 63 al. 1 PA (1ère phr.) ainsi qu'aux art. 2 et 3 let. a du règlement du 21 février 2008 concernant les frais, dépens et indemnités fixés par le Tribunal administratif fédéral (FITAF, RS 173.320.2).</w:t>
      </w:r>
    </w:p>
    <w:p>
      <w:r>
        <w:rPr>
          <w:b/>
        </w:rPr>
        <w:t>E. 7</w:t>
      </w:r>
    </w:p>
    <w:p>
      <w:r>
        <w:t>Avec le présent arrêt, les demandes de restitution de l'effet suspensif et de dispense du paiement de l'avance des frais de procédure deviennent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