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E-131/2019 vom 6. Dezember 2018</w:t>
      </w:r>
    </w:p>
    <w:p>
      <w:r>
        <w:t>Bundesverwaltungsgericht, 2018-12-06, DE</w:t>
      </w:r>
    </w:p>
    <w:p>
      <w:r>
        <w:rPr>
          <w:b/>
        </w:rPr>
        <w:t xml:space="preserve">Quelle: </w:t>
      </w:r>
      <w:r>
        <w:t>https://mcp.opencaselaw.ch/entscheid/bvger_E-131_2019_d20181206</w:t>
      </w:r>
    </w:p>
    <w:p>
      <w:r>
        <w:t>FR: TAF E-131/2019 du 6 décembre 2018</w:t>
      </w:r>
    </w:p>
    <w:p>
      <w:r>
        <w:t>IT: TAF E-131/2019 del 6 dicembre 2018</w:t>
      </w:r>
    </w:p>
    <w:p>
      <w:pPr>
        <w:pStyle w:val="Heading2"/>
      </w:pPr>
      <w:r>
        <w:t>Regeste</w:t>
      </w:r>
    </w:p>
    <w:p>
      <w:r>
        <w:t>Asyl (ohne Wegweisungsvollzug) | Asyl (ohne Wegweisungsvollzug); Verfügung des SEM vom 6. Dezember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 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t>E-131/2019 Seite 5</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hielt in der angefochtenen Verfügung fest, die geltend gemachte Homosexualität werde zwar nicht bestritten, indes seien die gel- tend gemachten Vorbringen, aufgrund seiner Homosexualität seitens der Familie beziehungsweise Verwandtschaft Verfolgung zu befürchten, als nicht asylrelevant zu qualifizieren. So bestünden keine hinreichenden An- haltspunkte für die Annahme, dass der Beschwerdeführer aufgrund dessen in der Heimat eine flüchtlingsrechtliche Gefährdung zu befürchten hätte.</w:t>
      </w:r>
    </w:p>
    <w:p>
      <w:r>
        <w:t>E-131/2019 Seite 6</w:t>
      </w:r>
    </w:p>
    <w:p>
      <w:r>
        <w:rPr>
          <w:b/>
        </w:rPr>
        <w:t>E. 4.2</w:t>
      </w:r>
    </w:p>
    <w:p>
      <w:r>
        <w:t>Gemäss seinen eigenen Aussagen habe er nur seiner Cousine mütter- licherseits anvertraut, homosexuell zu sein. Seine übrigen Verwandten würden zwar etwas in diese Richtung ahnen. Auch seine Mutter mache dahingehende Anspielungen, wenn er diese telefonisch kontaktiere. Über das Thema werde jedoch nicht offen gesprochen. Der Beschwerdeführer selbst habe niemals darüber nachgedacht, sich gegenüber den Verwand- ten zu seiner Homosexualität zu bekennen (vgl. Akten B8 F 21 ff., F 44). Seine Angaben bezüglich der Befürchtungen im Fall der Rückkehr nach Syrien seien wenig konkret ausgefallen. Auch auf erneute Nachfrage hin habe er bloss pauschal erklärt, dass er nicht wisse, was er bei einer Rück- kehr in den Heimatstaat zu befürchten hätte. Ähnlich vage seien seine An- gaben zur Frage, ob er seine Eltern beziehungsweise seine Familie im ge- sellschaftlichen Vergleich eher als liberal oder konservativ einstufe, ausge- fallen. So habe er ausweichend erklärt, dass er nicht sehr lange bei seinen Eltern gelebt habe. Zuletzt habe er nicht bei diesen, sondern bei seinem Onkel mütterlicherseits in der Stadt E._______ gewohnt. Dieser halte sich mit seiner Familie ebenfalls in der Schweiz auf. Er, aber auch die anderen Verwandten in der Schweiz, würden versuchen, eine gewisse Kontrolle über ihn auszuüben (vgl. Akte B 8 F76ff, F27ff). Die Ausführungen bezüg- lich angeblicher Drohungen, die seitens seiner Familie und Verwandtschaft in Syrien geäussert worden seien, würden wenig gesichert erscheinen und seien nicht überprüfbar. Zudem falle auf, dass die diesbezüglichen Anga- ben in sich nicht konsistent seien. So habe er den Eindruck vermittelt, dass die Eltern und seine Verwandten gewisse Äusserungen ihm gegenüber ge- macht hätten, jedoch habe er trotz Nachfrage davon abweichend geltend gemacht, dass er nur durch seine Cousine in der Schweiz von allfälligen Drohungen erfahren habe, weshalb er den genauen Inhalt auch nicht kenne (vgl. Akten B8 F 44ff). Daher bestehe kein konkreter Anlass zur An- nahme, dass er befürchten müsse, aufgrund seiner Homosexualität mit be- achtlicher Wahrscheinlichkeit einer Verfolgung ausgesetzt zu sein.</w:t>
      </w:r>
    </w:p>
    <w:p>
      <w:r>
        <w:rPr>
          <w:b/>
        </w:rPr>
        <w:t>E. 4.3</w:t>
      </w:r>
    </w:p>
    <w:p>
      <w:r>
        <w:t>Weiter ging die Vorinstanz auf die Furcht vor einer künftigen Rekrutie- rung durch syrisch-kurdische Volksverteidigungsgruppen ein. Diese Be- fürchtungen seien jedoch nicht asylrelevant. Es treffe zwar zu, dass in den von PYD und YPG kontrollierten Gebieten Nordsyriens Aufforderungen zur Wahrnehmung der Dienstpflicht erfolgen würden. Gemäss der einschlägi- gen Rechtsprechung des Bundesverwaltungsgerichts würden diese Rek- rutierungsbemühungen mangels eines Verfolgungsmotivs im Sinne von Art. 3 AsylG und erforderlicher Intensität keine Asylrelevanz entfalten.</w:t>
      </w:r>
    </w:p>
    <w:p>
      <w:r>
        <w:t>E-131/2019 Seite 7</w:t>
      </w:r>
    </w:p>
    <w:p>
      <w:r>
        <w:rPr>
          <w:b/>
        </w:rPr>
        <w:t>E. 5</w:t>
      </w:r>
    </w:p>
    <w:p>
      <w:r>
        <w:t>In der Beschwerde wurde vorab in formeller Hinsicht geltend gemacht, die Vorinstanz habe den Anspruch auf rechtliches Gehör und die Abklärungs- pflicht verletzt und den rechtserheblichen Sachverhalt unvollständig und unrichtig festgestellt.</w:t>
      </w:r>
    </w:p>
    <w:p>
      <w:r>
        <w:rPr>
          <w:b/>
        </w:rPr>
        <w:t>E. 5.1</w:t>
      </w:r>
    </w:p>
    <w:p>
      <w:r>
        <w:t>Im Einzelnen wurde gerügt, das SEM habe mehrere Vorbringen des Beschwerdeführers nicht erwähnt beziehungsweise nicht gewürdigt. So habe das SEM nicht erwähnt, dass die ihm drohende Zwangsrekrutierung ebenfalls im Zusammenhang mit seiner Homosexualität zu beurteilen sei. Ihm sei gesagt worden, er sei eine Frau, er sehe gar nicht wie ein Mann aus (vgl. Akte B8 F90), worauf sein Vater ihn wiederholt geschlagen habe, da er sich über diese Aussagen enerviert habe. Ebenso habe das SEM nicht erwähnt, dass er wegen seiner sexuellen Identität auch von anderen Personen belästigt worden sei (vgl. Akte B8 F82). Ebenso unerwähnt ge- blieben sei, dass Homosexualität in Syrien strafbar sei. Die Vorinstanz habe auch nicht gewürdigt, dass sich seine Situation verschlimmert habe. Mit dem Erreichen des Jugendalters verbunden mit der entsprechenden Entwicklung der sexuellen Identität sei es zur Eskalation der Situation ge- kommen (vermehrte Misshandlungen durch Vater); zudem wäre er bei ei- ner Rückkehr in den Heimatstaat mit dem Erreichen der Mündigkeit dem strengeren Erwachsenenstrafrecht unterworfen.</w:t>
      </w:r>
    </w:p>
    <w:p>
      <w:r>
        <w:rPr>
          <w:b/>
        </w:rPr>
        <w:t>E. 5.2</w:t>
      </w:r>
    </w:p>
    <w:p>
      <w:r>
        <w:t>Im Weiteren habe es das SEM unterlassen, ihn detailliert zur Situation in der Schweiz zu befragen. Beispielsweise habe das SEM in willkürlicher Weise behauptet, die geltend gemachten Drohungen erschienen nicht als gesichert und seien nicht überprüfbar, ohne selbst den Sachverhalt voll- ständig abzuklären. Er habe jedoch detailliert geschildert, von wem er wie konkret bedroht worden sei (vgl. Akte B8 F45). Entgegen der Behauptung des SEM habe er nicht ausgesagt, diese Drohungen seien ihm gegenüber «ins Gesicht gesagt worden». Er habe auch mit keinem Wort gesagt, er kenne den genauen Inhalt der Drohungen nicht. Vielmehr habe er über seine Cousine konkrete Drohungen vernommen (vgl. Akte B8 F45, F51).</w:t>
      </w:r>
    </w:p>
    <w:p>
      <w:r>
        <w:rPr>
          <w:b/>
        </w:rPr>
        <w:t>E. 6</w:t>
      </w:r>
    </w:p>
    <w:p>
      <w:r>
        <w:t>Das Bundesverwaltungsgericht hält vorab fest, dass sich die Situation in Syrien seit dem Entscheidzeitpunkt der angefochtenen Verfügung mass- geblich verändert hat:</w:t>
      </w:r>
    </w:p>
    <w:p>
      <w:r>
        <w:rPr>
          <w:b/>
        </w:rPr>
        <w:t>E. 6.1</w:t>
      </w:r>
    </w:p>
    <w:p>
      <w:r>
        <w:t>Im März 2011 brach in Syrien nach regimekritischen Demonstrationen und zunehmend gewaltsamer Repression seitens der staatlichen syrischen</w:t>
      </w:r>
    </w:p>
    <w:p>
      <w:r>
        <w:t>E-131/2019 Seite 8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in erster Linie die im Zeitpunkt der Ausreise der asylsuchenden Person bestehende Ver- folgungssituation. Nach Lehre und Praxis wird jedoch dann auf die Gefähr- dungslage im Moment des Asylentscheides abgestellt, wenn sich die Lage im Heimatstaat zwischen Ausreise und Asylentscheid massgeblich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w:t>
      </w:r>
    </w:p>
    <w:p>
      <w:r>
        <w:t>E-131/2019 Seite 9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6.5</w:t>
      </w:r>
    </w:p>
    <w:p>
      <w:r>
        <w:t>Bereits vor diesem Hintergrund ist die Beschwerde gutzuheissen, so- weit die Rückweisung zur Neubeurteilung an die Vorinstanz beantragt wird. Die Ziffern 1–3 der angefochtenen Verfügung sind aufzuheben und die Sa- che ist zur Neubeurteilung an die Vorinstanz zurückzuweisen. Das SEM ist anzuweisen, die erforderlichen Massnahmen durchzuführen und gestützt auf die entsprechenden Erkenntnisse das Asylgesuch des Beschwerdefüh- rers erneut zu beurteilen und darüber zu entscheiden. 7. Weiter hält das Gericht in Bezug auf die formellen Rügen im Spezifischen fest, dass eine Verletzung der Begründungspflicht ebenfalls zu bestätigen ist und auch dies zu einer Rückweisung zur Neubeurteilung an die Vor- instanz führt.</w:t>
      </w:r>
    </w:p>
    <w:p>
      <w:r>
        <w:t>E-131/2019 Seite 10 7.1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(Art. 29 Abs. 2 BV; Art. 29, Art. 32 Abs. 1 und Art. 35 Abs. 1 VwVG). Der Untersuchungsgrundsatz gehört sodann zu den allgemeinen Grunds- ätzen des Verwaltungs- beziehungsweise Asylverfahrens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 fügung ein falscher und aktenwidriger Sachverhalt zugrunde gelegt wird oder Beweise falsch gewürdigt worden sind; unvollständig ist sie, wenn nicht alle für den Entscheid rechtswesentlichen Sachumstände berücksich- tigt werden. Die unrichtige oder unvollständige Feststellung des rechtser- heblichen Sachverhalts bildet einen Beschwerdegrund und dem Bundes- verwaltungsgericht obliegt gemäss Art. 49 Bst. b VwVG beziehungsweise Art. 106 Abs. 1 Bst. b AsylG eine umfassende Sachverhaltskontrolle. Er- mittelt das Bundesverwaltungsgericht eine fehler- oder lückenhafte Fest- stellung des Sachverhalts, hebt es die Verfügung auf und weist die Sache an die Vorinstanz zurück, damit diese den rechtserheblichen Sachverhalt neu und vollständig feststellt (vgl. MOSER ET AL., Prozessieren vor dem Bundesverwaltungsgericht, 3. Aufl. 2022, Rz. 2.191; KÖLZ/HÄNER/BERT- SCHI, a.a.O., Rz. 1155). 7.2 Es ist festzustellen, dass das SEM effektiv einzelne Vorbringen gar nicht oder nur unvollständig berücksichtigt und gewürdigt hat. Die Vor- instanz hat sich in der angefochtenen Verfügung, von der tatsächlichen Ho- mosexualität des Beschwerdeführers ausgehend, mehrheitlich damit begnügt, eine daraus erwachsene Verfolgungsfurcht mit der hauptsächli- chen Begründung zu verneinen, seine Angaben bezüglich der Befürchtun- gen im Fall der Rückkehr nach Syrien seien zu wenig konkret ausgefallen. Damit hat sich die Vorinstanz indes nicht rechtsgenügend mit der Frage der Gefährdungssituation für den homosexuellen Beschwerdeführer be- fasst. Insbesondere die deswegen behauptungsweise gewaltgeprägte Be- ziehung zum Vater verblieb hierein kaum näher gewürdigt. Ebenso ergibt</w:t>
      </w:r>
    </w:p>
    <w:p>
      <w:r>
        <w:t>E-131/2019 Seite 11 sich aus den Akten, dass der Beschwerdeführer angab, aufgrund auf sei- nem Account veröffentlichter Fotografien, die ihn beim Schminken zeigten, von seiner Familie in Syrien bedroht worden zu sein (vgl. B8 F45 S. 8), was vom SEM ebenfalls unerwähnt blieb. Auch hat das SEM, wie in der Be- schwerde festgehalten, nicht gewürdigt, dass er angeblich wegen seiner sexuellen Identität offenbar auch von anderen Personen belästigt wurde (vgl. Akte B8 F82). Auch die konkreten Länderumstände verblieben unge- nügend geprüft. 7.3 Die Rüge einer unvollständigen Sachverhaltsfeststellung und eine Ver- letzung der Begründungspflicht ist daher zu bejahen. Vorliegend stellt die Nichtberücksichtigung mehrerer wesentlicher Elemente zur Beurteilung der Gefährdungssituation des homosexuellen Beschwerdeführers in Sy- rien einen Mangel dar. Es liegt nicht am Bundesverwaltungsgericht, an- stelle der Vorinstanz die notwendigen Schlüsse aus dem Sachverhalt zu ziehen und es ist auch nicht seine Aufgabe, Versäumnisse des SEM auf Beschwerdeebene zu beheben und damit die Vorinstanz gleichsam von einer sorgfältigen Verfahrensführung zu entbinden, zumal dem Beschwer- deführer dadurch eine Instanz verloren ginge. Weiter kommt die Notwen- digkeit hinzu, den vorliegenden Fall auch im Lichte von Art. 3 Abs. 2 AsylG (vgl. Referenzurteil D-6539/2018 E. 8.2) zu beurteilen. Ebenso ist aufgrund der auf Beschwerdeebene eingereichten Beweismittel zum Nachweis des Engagements des Beschwerdeführers im Zusammenhang mit seiner Ho- mosexualität das Vorliegen subjektiver Nachfluchtgründe zu prüfen. Eine Heilung der mehrfach festgestellten Mängel in der angefochtenen Verfü- gung kommt nicht in Betracht (vgl. zum Ganzen BVGE 2009/53 E. 7.3).</w:t>
      </w:r>
    </w:p>
    <w:p>
      <w:r>
        <w:rPr>
          <w:b/>
        </w:rPr>
        <w:t>E. 7</w:t>
      </w:r>
    </w:p>
    <w:p>
      <w:r>
        <w:t>Weiter hält das Gericht in Bezug auf die formellen Rügen im Spezifischen fest, dass eine Verletzung der Begründungspflicht ebenfalls zu bestätigen ist und auch dies zu einer Rückweisung zur Neubeurteilung an die Vor-instanz führt.</w:t>
      </w:r>
    </w:p>
    <w:p>
      <w:r>
        <w:rPr>
          <w:b/>
        </w:rPr>
        <w:t>E. 7.1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(Art. 29 Abs. 2 BV; Art. 29, Art. 32 Abs. 1 und Art. 35 Abs. 1 VwVG). Der Untersuchungsgrundsatz gehört sodann zu den allgemeinen Grundsätzen des Verwaltungs- beziehungsweise Asylverfahrens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Die unrichtige oder unvollständige Feststellung des rechtserheblichen Sachverhalts bildet einen Beschwerdegrund und dem Bundesverwaltungsgericht obliegt gemäss Art. 49 Bst. b VwVG beziehungsweise Art. 106 Abs. 1 Bst. b AsylG eine umfassende Sachverhaltskontrolle. Ermittelt das Bundesverwaltungsgericht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w:t>
      </w:r>
    </w:p>
    <w:p>
      <w:r>
        <w:rPr>
          <w:b/>
        </w:rPr>
        <w:t>E. 7.2</w:t>
      </w:r>
    </w:p>
    <w:p>
      <w:r>
        <w:t>Es ist festzustellen, dass das SEM effektiv einzelne Vorbringen gar nicht oder nur unvollständig berücksichtigt und gewürdigt hat. Die Vor-instanz hat sich in der angefochtenen Verfügung, von der tatsächlichen Homosexualität des Beschwerdeführers ausgehend, mehrheitlich damitbegnügt, eine daraus erwachsene Verfolgungsfurcht mit der hauptsächlichen Begründung zu verneinen, seine Angaben bezüglich der Befürchtungen im Fall der Rückkehr nach Syrien seien zu wenig konkret ausgefallen. Damit hat sich die Vorinstanz indes nicht rechtsgenügend mit der Frage der Gefährdungssituation für den homosexuellen Beschwerdeführer befasst. Insbesondere die deswegen behauptungsweise gewaltgeprägte Beziehung zum Vater verblieb hierein kaum näher gewürdigt. Ebenso ergibt sich aus den Akten, dass der Beschwerdeführer angab, aufgrund auf seinem Account veröffentlichter Fotografien, die ihn beim Schminken zeigten, von seiner Familie in Syrien bedroht worden zu sein (vgl. B8 F45 S. 8), was vom SEM ebenfalls unerwähnt blieb. Auch hat das SEM, wie in der Beschwerde festgehalten, nicht gewürdigt, dass er angeblich wegen seiner sexuellen Identität offenbar auch von anderen Personen belästigt wurde (vgl. Akte B8 F82). Auch die konkreten Länderumstände verblieben ungenügend geprüft.</w:t>
      </w:r>
    </w:p>
    <w:p>
      <w:r>
        <w:rPr>
          <w:b/>
        </w:rPr>
        <w:t>E. 7.3</w:t>
      </w:r>
    </w:p>
    <w:p>
      <w:r>
        <w:t>Die Rüge einer unvollständigen Sachverhaltsfeststellung und eine Verletzung der Begründungspflicht ist daher zu bejahen. Vorliegend stellt die Nichtberücksichtigung mehrerer wesentlicher Elemente zur Beurteilung der Gefährdungssituation des homosexuellen Beschwerdeführers in Syrien einen Mangel dar. Es liegt nicht am Bundesverwaltungsgericht, anstelle der Vorinstanz die notwendigen Schlüsse aus dem Sachverhalt zu ziehen und es ist auch nicht seine Aufgabe, Versäumnisse des SEM auf Beschwerdeebene zu beheben und damit die Vorinstanz gleichsam von einer sorgfältigen Verfahrensführung zu entbinden, zumal dem Beschwerdeführer dadurch eine Instanz verloren ginge. Weiter kommt die Notwendigkeit hinzu, den vorliegenden Fall auch im Lichte von Art. 3 Abs. 2 AsylG (vgl. Referenzurteil D-6539/2018 E. 8.2) zu beurteilen. Ebenso ist aufgrund der auf Beschwerdeebene eingereichten Beweismittel zum Nachweis des Engagements des Beschwerdeführers im Zusammenhang mit seiner Homosexualität das Vorliegen subjektiver Nachfluchtgründe zu prüfen. Eine Heilung der mehrfach festgestellten Mängel in der angefochtenen Verfügung kommt nicht in Betracht (vgl. zum Ganzen BVGE 2009/53 E. 7.3).</w:t>
      </w:r>
    </w:p>
    <w:p>
      <w:r>
        <w:rPr>
          <w:b/>
        </w:rPr>
        <w:t>E. 8</w:t>
      </w:r>
    </w:p>
    <w:p>
      <w:r>
        <w:t>Die Beschwerde ist daher insgesamt gutzuheissen. Die vorinstanzliche Verfügung ist aufzuheben und die Sache im Sinne der Erwägungen zur Neubeurteilung an die Vorinstanz zurückzuweisen.</w:t>
      </w:r>
    </w:p>
    <w:p>
      <w:r>
        <w:rPr>
          <w:b/>
        </w:rPr>
        <w:t>E. 9.1</w:t>
      </w:r>
    </w:p>
    <w:p>
      <w:r>
        <w:t>Bei diesem Ausgang des Verfahrens sind keine Verfahrenskosten zu erheben (Art. 63 Abs. 1 VwVG).</w:t>
      </w:r>
    </w:p>
    <w:p>
      <w:r>
        <w:rPr>
          <w:b/>
        </w:rPr>
        <w:t>E. 9.2</w:t>
      </w:r>
    </w:p>
    <w:p>
      <w:r>
        <w:t>Dem vertretenen Beschwerdeführer ist angesichts seines Obsiegens in Anwendung von Art. 64 VwVG und Art. 7 Abs. 1 VGKE eine Entschädi- gung für die ihm notwendigerweise erwachsenen Parteikosten zuzuspre- chen. Entschädigungspflichtig ist nur der notwendige Aufwand. Seitens der Rechtsvertretung wurde keine Kostennote eingereicht. Auf die</w:t>
      </w:r>
    </w:p>
    <w:p>
      <w:r>
        <w:t>E-131/2019 Seite 12 Nachforderung einer solchen kann indes verzichtet werden, da der Auf- wand für den Rechtsvertreter zuverlässig abgeschätzt werden kann (Art. 14 Abs. 2 in fine VGKE). In Anwendung der massgeblichen Bemes- sungsfaktoren (Art. 8–11 VGKE) ist das Honorar auf Fr. 2’300.– (inkl. Aus- lagen) festzusetzen.</w:t>
      </w:r>
    </w:p>
    <w:p>
      <w:r>
        <w:t>(Dispositiv nächste Seite)</w:t>
      </w:r>
    </w:p>
    <w:p>
      <w:r>
        <w:t>E-131/2019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