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E-131/2015 vom 22. Januar 2015</w:t>
      </w:r>
    </w:p>
    <w:p>
      <w:r>
        <w:t>Bundesverwaltungsgericht, 2015-01-22, DE</w:t>
      </w:r>
    </w:p>
    <w:p>
      <w:r>
        <w:rPr>
          <w:b/>
        </w:rPr>
        <w:t xml:space="preserve">Quelle: </w:t>
      </w:r>
      <w:r>
        <w:t>https://mcp.opencaselaw.ch/entscheid/bvger_E-131_2015</w:t>
      </w:r>
    </w:p>
    <w:p>
      <w:r>
        <w:t>FR: TAF E-131/2015 du 22 janvier 2015</w:t>
      </w:r>
    </w:p>
    <w:p>
      <w:r>
        <w:t>IT: TAF E-131/2015 del 22 gennaio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Vorbringen des Beschwerdeführers hielten den Anforderungen an das Glaubhaftmachen gemäss Art. 7 AsylG nicht stand. Seine Kenntnisse zu Eritrea seien lückenhaft. Indem er seine Identität nicht belegt habe, sei er seiner Mitwirkungspflicht nicht nachgekommen. Er habe keine Kenntnisse über die gängigen eritreischen Identitätsdokumente, seine Adresse in Asmara habe er nicht näher bezeichnen können. Neben widersprüchlichen Daten, habe er unter anderem nicht vermocht, die eritreischen Banknoten aufzuzählen oder genauer zu beschreiben. Er habe weder Angaben zur Lage wichtiger Gebäude oder zu Nachbarortschaften machen können und es seien ihm empfangbare Radio- und Fernsehkanäle nicht bekannt. Zur angegebenen Deportation habe er nur allgemein antworten können. Aufgrund der gesamten Ungereimtheiten sei weder seine behauptete eritreische Staatsangehörigkeit noch der Aufenthalt in diesem Staat glaubhaft, womit seinen Asylvorbringen - eritreischer Militärdienst - die Grundlage entzogen sei.</w:t>
      </w:r>
    </w:p>
    <w:p>
      <w:r>
        <w:rPr>
          <w:b/>
        </w:rPr>
        <w:t>E. 4.2</w:t>
      </w:r>
    </w:p>
    <w:p>
      <w:r>
        <w:t>Der Beschwerdeführer hält an seiner geltend gemachten Herkunft und Staatsangehörigkeit fest. Er habe sich inzwischen bemüht, Kontakt aufzunehmen mit seiner Schwester in Eritrea, um seine Staatsangehörigkeit mittels Dokumenten belegen zu können. Er habe nur drei, vier Jahre in Eritrea verbracht und weil er keine Schule besucht habe, habe er sich nur in der lokalen Umgebung bewegt. Die allgemeine Situation der Menschenrechte in Eritrea sei fatal. Er sei im Militäralter und wolle keinen Militärdienst leisten. Gemäss allgemeiner Informationen sei dieser obligatorisch und es sei jegliche Verweigerung mit harten und unmenschlichen Strafen verbunden. Das Leben des Beschwerdeführers sei in Eritrea folglich in Gefahr, weshalb der Vollzug der Wegweisung unzulässig sei und weil er keine richtige Ausbildung habe, sei der Vollzug der Wegweisung unzumutbar.</w:t>
      </w:r>
    </w:p>
    <w:p>
      <w:r>
        <w:rPr>
          <w:b/>
        </w:rPr>
        <w:t>E. 4.3</w:t>
      </w:r>
    </w:p>
    <w:p>
      <w:r>
        <w:t>Die Vorinstanz hat die Angaben des Beschwerdeführers in untergeordneten Punkten zwar nicht richtig wiedergegeben (er gab an, er sei im Jahr 2000 von Addis Abeba nach Eritrea deportiert worden [nicht: 2010] und er habe einen verstorbenen Bruder [nicht "Brüder"]). Das ändert aber nichts daran, dass sie den Massstab des Glaubhaftmachens nicht verkannt und auf den vorliegenden Fall korrekt angewendet hat. Die vorinstanzliche Beweiswürdigung ist nicht zu beanstanden. In der angefochtenen Verfügung wird ausführlich dargelegt, aus welchen Gründen - unter anderem mangelnde Länderkenntnisse, fehlendes Wissen über die Herkunft der Eltern, über Banknoten, Identitätsdokumente, Geographie und unglaubhafte Deportation - davon auszugehen ist, dass der Beschwerdeführer nicht in Eritrea gelebt haben kann. Hieraus wurde zutreffend geschlossen, dass den Asylvorbringen die Grundlage entzogen ist. Ergänzend kann festgehalten werden, dass die Befürchtung des Beschwerdeführers, er könnte in den Militärdienst eingezogen werden, ohnehin nicht von Asylrelevanz ist, hatte er doch weder Behördenkontakt in Eritrea noch hat er je ein Aufgebot zum Militärdienst erhalten. Dies untermauert den Schluss der vorinstanzlichen Verfügung. Was die Zweifel der eritreischen Staatsbürgerschaft anbelangt, vermag der Beschwerdeführer auch in der Rechtsmitteleingabe nichts zu seinen Gunsten abzuleiten, im Gegenteil. Es werden lediglich Dokumente in Aussicht gestellt und es wird die allgemeine Lage in Eritrea geschildert. Des Weiteren rügt er nicht seine ihm vorgeworfene Unkenntnis zur eritreischen Kultur und zu Eritrea im Allgemeinen, sondern entschuldigt sich damit, nur drei bis vier Jahre in Eritrea gelebt zu haben. Wenn er tatsächlich Identitätsdokumente hätte, wäre es ihm zumutbar gewesen, diese zu einem früheren Zeitpunkt einzureichen, hat er die Kenntnisnahme dieser Mitwirkungspflicht doch bereits am 14. November 2012 unterschriftlich bestätigt. Über seine Schwester, die angeblich in Eritrea lebt, möchte er die Dokumente organisieren. Eine solche Aktion würde die Unglaubhaftigkeit der Aussagen des Beschwerdeführers in Bezug auf seine angeblich illegalen Ausreisen aus Eritrea unterstreichen, wäre es doch gefährlich, diese Dokumente per Post verschicken zu lassen oder auf anderem Weg aus Eritrea zu verbringen. Folglich gelingt es dem Beschwerdeführer nicht, dem vorinstanzlichen Schluss etwas entgegen zu stellen.</w:t>
      </w:r>
    </w:p>
    <w:p>
      <w:r>
        <w:rPr>
          <w:b/>
        </w:rPr>
        <w:t>E. 4.4</w:t>
      </w:r>
    </w:p>
    <w:p>
      <w:r>
        <w:t>Dem Beschwerdeführer ist es somit nicht gelungen, den vorinstanzlichen Schluss, er sei nicht in der von ihm angegebenen Region sozialisiert worden, in Frage zu stellen. Die Vorinstanz hat das Asylgesuch demnach zu Recht abgelehnt.</w:t>
      </w:r>
    </w:p>
    <w:p>
      <w:r>
        <w:rPr>
          <w:b/>
        </w:rPr>
        <w:t>E. 5</w:t>
      </w:r>
    </w:p>
    <w:p>
      <w:r>
        <w:t>Das SEM verfügt in der Regel die Wegweisung aus der Schweiz und ordnet den Vollzug an, wenn es das Asylgesuch ablehnt oder darauf nicht eintritt (Art. 44 AsylG). Der Beschwerdeführer verfügt weder über eine ausländerrechtliche Aufenthaltsbewilligung noch über einen Anspruch auf Erteilung einer solchen (BVGE 2013/37 E 4.4,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(Art. 44 AsylG; Art. 83 Abs. 1 AuG).</w:t>
      </w:r>
    </w:p>
    <w:p>
      <w:r>
        <w:rPr>
          <w:b/>
        </w:rPr>
        <w:t>E. 6.2</w:t>
      </w:r>
    </w:p>
    <w:p>
      <w:r>
        <w:t>Der Beschwerdeführer hat durch die Verheimlichung respektive Verschleierung seiner wahren Herkunft die ihm obliegende Mitwirkungspflicht verletzt. Er hat die Folgen seiner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w:t>
      </w:r>
    </w:p>
    <w:p>
      <w:r>
        <w:rPr>
          <w:b/>
        </w:rPr>
        <w:t>E. 6.3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Das Gesuch um unentgeltliche Prozessführung ist abzuweisen, da die Begehren des angeblich bedürftigen Beschwerdeführers gemäss vorstehenden Erwägungen aussichtslos sind und die kumulativen Voraussetzungen von Art. 65 Abs. 1 VwVG daher nicht erfüllt sind. Soweit er sinngemäss prozessuale Anträge stellt (Beschwerdeergänzung, Nachreichen von Beweismitteln), diese aber überhaupt nicht oder unzureichend begründet, sind sie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