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E-1319/2009 vom 29. Februar 2012</w:t>
      </w:r>
    </w:p>
    <w:p>
      <w:r>
        <w:t>Bundesverwaltungsgericht, 2012-02-29, DE</w:t>
      </w:r>
    </w:p>
    <w:p>
      <w:r>
        <w:rPr>
          <w:b/>
        </w:rPr>
        <w:t xml:space="preserve">Quelle: </w:t>
      </w:r>
      <w:r>
        <w:t>https://mcp.opencaselaw.ch/entscheid/bvger_E-1319_2009</w:t>
      </w:r>
    </w:p>
    <w:p>
      <w:r>
        <w:t>FR: TAF E-1319/2009 du 29 février 2012</w:t>
      </w:r>
    </w:p>
    <w:p>
      <w:r>
        <w:t>IT: TAF E-1319/2009 del 29 febbraio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Das BFM hat die Flüchtlingseigenschaft der Beschwerdeführenden verneint, ihr Asylgesuch abgelehnt und sie aus der Schweiz weggewiesen. In ihrer Beschwerde beantragen die Beschwerdeführenden "die Abweisung der Verfügung des BFM in allen fünf Punkten und vorläufige Aufnahme in der Schweiz, bis sich die Situation für die Serben in unserem Dorf Partes (Bezirk Gnijlane) wieder normalisiert". In der Zwischenverfügung vom 10. März 2009 wurden sie auf die Unklarheit dieses Wortlauts hingewiesen und zur Stellungnahme aufgefordert, jedoch machten sie von dieser Möglichkeit keinen Gebrauch. Da der Antrag klar auf eine vorläufige Aufnahme bis zur Verbesserung der Situation in der Heimat lautet, und sich auch in der Beschwerdebegründung keine Anhaltspunkte dafür finden, dass die Anerkennung der Flüchtlingseigenschaft und die Erteilung von Asyl beantragt ebenfalls werden, wird trotz des Wortlauts "in allen fünf Punkten" im Folgenden von einer Vollzugsbeschwerde ausgegangen (Antrag auf Aufhebung der Ziffern 4 und 5 des Dispositivs der Verfügung der Vorinstanz). Die Verneinung der Flüchtlingseigen­schaft, die Ab­lehnung des Asylge­suchs und die Wegweisung an sich blieben somit unangefoch­ten und sind mit Ablauf der Beschwerdefrist in Rechtskraft er­wachsen (Dispositivziffern 1-3). Es ist deshalb einzig die Frage zu prüfen, ob die Wegweisung zu voll­zie­hen oder ob anstelle des Voll­zugs eine vor­läu­fige Aufnahme anzu­ord­nen ist (Art. 44 AsylG i.V.m. Art. 83 des Bundesgesetzes vom 16. De­zem­ber 2005 über die Ausländerinnen und Ausländer [AuG, SR 142.20]).</w:t>
      </w:r>
    </w:p>
    <w:p>
      <w:r>
        <w:rPr>
          <w:b/>
        </w:rPr>
        <w:t>E. 5.1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5.2</w:t>
      </w:r>
    </w:p>
    <w:p>
      <w:r>
        <w:t>Gemäss Rechtsprechung sind die Bedingungen für einen Verzicht auf den Vollzug der Wegweisung (Unzulässigkeit, Unzumutbarkeit, Unmöglichkeit; vgl. Art. 83 Abs. 2-4 AuG) alternativer Natur. Sobald eine der Voraussetzungen erfüllt ist, ist der Vollzug der Wegweisung als undurchführbar zu betrachten und die weitere Anwesenheit in der Schweiz gemäss den Bestimmungen über die vorläufige Aufnahme zu re­geln (vgl. BVGE 2009/51 E. 5.4 S. 748, EMARK 2006 Nr. 6 E. 4.2 S. 54 f.).</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(BVGE 2009/51 E. 5.6 S. 749, BVGE 2009/28 E. 9.3.2 S. 367 f.).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Das BFM erachtete in der angefochtenen Verfügung den Vollzug der Wegweisung der Beschwerdeführenden nach Kosovo als nicht zumutbar. Die Vorinstanz ging jedoch davon aus, die Beschwerdeführenden, welche neben der kosovarischen auch die serbische Staatsbürgerschaft besitzen, würden auf­grund ihres verwandtschaftlichen Beziehungsnetzes in Serbien Aussicht auf eine existenzsichernde Lebensgrundlage haben. Namentlich wohne eine Tante des Beschwerdeführers väterlicherseits in G._______ und sein Grossvater in H._______, die Beschwerdeführerin habe einen Onkel mütterlicherseits in Belgrad. Zudem habe der Beschwerdeführer Verwandte in der Schweiz und in Schweden; diese könnten allenfalls finanzielle Unterstützung leisten. Weiter habe der Beschwerdeführer nach acht Jahren Grundschul- und einem Jahr Mittelschulausbildung eine Berufslehre als (...) absolviert und verfüge über mehrjährige Berufserfahrung in diesem Bereich. Unter Berücksichtigung all dieser Umstände sei davon auszugehen, dass in Serbien die Aussicht auf eine existenzsichernde Lebensgrundlage bestehe.</w:t>
      </w:r>
    </w:p>
    <w:p>
      <w:r>
        <w:rPr>
          <w:b/>
        </w:rPr>
        <w:t>E. 6.3</w:t>
      </w:r>
    </w:p>
    <w:p>
      <w:r>
        <w:t>Nach Prüfung der Akten kommt das Bundesverwaltungsgericht zum Schluss, dass dieser Einschätzung nicht gefolgt werden kann. Im Allgemeinen ist zwar davon auszugehen, dass der Vollzug der Wegweisung nach Serbien für Angehörige der serbischen Volksgruppe aus Kosovo zumutbar ist. Indessen kann sich der Wegweisungsvollzug im konkreten Einzelfall aufgrund einer Abwägung der massgeblichen Krite­rien als unzumutbar erweisen (vgl. BVGE 2010/41 E. 8.3.3.6 S. 588 f.). Zu berücksichtigen sind dabei insbesondere die Möglichkeit der wirtschaftlichen Existenzsicherung, der persönliche Bezug zum Zufluchtsort, wie ein früherer Aufenthalt oder eine Arbeitsstelle, ein tragfähiges familiäres oder sonstiges soziales Beziehungsnetz sowie die Möglichkeit der gesellschaftlichen Integration. Im Rahmen dieser Kriterien sind ferner weitere Faktoren in die Erwägungen einzubeziehen, wie insbesondere das Alter, der Gesundheitszustand, die Frage, ob es sich um eine Einzelperson oder um eine Familie handelt, sowie die berufliche Ausbildung der betroffenen Personen. Ausserdem ist, wie bereits erwähnt, dem Kindeswohl Rechnung zu tragen. 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sind, die im Hinblick auf einen Wegweisungsvollzug wesentlich erscheinen (vgl. EMARK 1998 Nr. 13 E. 5e/aa). Der Persönlichkeit des Kindes und seinen Lebensumständen ist umfassend Rechnung zu tragen. Im Hinblick auf die Frage, ob die Beschwerdeführenden für sich und ihre drei minderjährigen Kinder im Falle eines Vollzugs der Wegweisung nach Serbien das wirtschaftliche Existenzminimum sicherstellen könnten, ist zunächst generell auf die Lebensbedingungen von Binnenflüchtlingen in diesem Land hinzuweisen.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jedoch ein konkretes Inte­resse an der Erleichterung der Integration der kosovarischen Serben weitgehend vermissen, da sie grundsätzlich nach wie vor (aufgrund der Auffassung, Kosovo bilde einen territorialen Bestandteil Serbiens) da­von ausgehen, dass diese Personen längerfristig wieder in ihre ursprünglichen Herkunftsorte in Kosovo zurückkehren werden. Insofern sind die Möglichkeiten für Binnenflüchtlinge zum Aufbau einer neuen wirt­schaftlichen Existenz relativ ungünstig.</w:t>
      </w:r>
    </w:p>
    <w:p>
      <w:r>
        <w:rPr>
          <w:b/>
        </w:rPr>
        <w:t>E. 6.4</w:t>
      </w:r>
    </w:p>
    <w:p>
      <w:r>
        <w:t>Die Beschwerdeführenden haben nach Kenntnis des Bundesverwaltungsgerichts nie in Serbien gelebt oder gearbeitet. Aus den Akten geht weiter hervor, dass der Beschwerdeführer, nachdem er die Mittelschule nach einem Jahr abbrach, eine zweijährige Lehre als (...) in einer Garage machte und danach privat bei einem (...) arbeitete (vgl. vorinstanzliche Akten A18 F66 ff.). In der Schweiz konnte er als (...) ebenfalls Arbeitserfahrung sammeln. Auch wenn der Beschwerdeführer grundsätzlich über eine Ausbildung verfügt und mehrere Jahre Berufserfahrung vorzuweisen hat, dürfte es ihm angesichts der für Binnenflüchtlinge in Serbien ungünstigen Wirtschaftslage unter Umständen nicht gelingen, eine Anstellung zu finden, die es ihm ermöglichen würde, für seine fünfköpfige Familie zu sorgen. Die Beschwerdeführerin schloss die Grundschule ab; die Mittelschule beendete sie nach einem Jahr zufolge Heirat. Sie war nie erwerbstätig (vgl. A17 F50 ff.). Da die Beschwerdeführerin somit über keinerlei Ausbildung oder Berufserfahrung verfügt wird es für sie kaum möglich sein, eine Anstellung zu finden. Aufgrund der Angaben der Be­schwerdeführenden ist zu schliessen, dass sie zwar in Serbien über ein gewisses verwandtschaftliches Beziehungsnetz verfügen; allerdings kann aufgrund der aktenkundigen Lebensumstände der in G._______ lebenden Tante und des in H._______ wohnhaften Grossvaters des Beschwerdeführers sowie des in Belgrad lebenden Onkels der Beschwerdeführerin nicht da­von ausgegangen werden, dass diese in der Lage wären, eine fünfköpfige Familie bei sich aufzunehmen und/oder diese finanziell zu unterstützen. So gab der Beschwerdeführer anlässlich der Anhörung zu den Asylgründen zu Protokoll, er könne nicht zu seiner Tante in Serbien, da in ihrem Haus neben ihr und ihrem Mann noch zwei Brüder mit ihren Familien lebten. Sie hätten ein schweres Leben. Auch in Belgrad oder anderen Orten in Serbien gäbe es niemanden, der ihn (den Beschwerdeführer) aufnehmen wolle. Die Verwandten, die nach Belgrad gezogen seien, lebten dort unter erschreckenden Bedingungen (vgl. A18 F42 f.). Es kann mithin nicht angenommen werden, dass die Beschwerdeführen­den in Serbien über ein wirklich tragfähiges verwandtschaftliches Beziehungsnetz verfügen. Angesichts der Ungewissheit der wirtschaftlichen Existenz muss überdies mit einem Risiko gerechnet werden, dass im Falle ei­nes Vollzugs der Wegweisung nach Serbien auch das Kindeswohl der drei 11 bis bald 8-jährigen Kinder, welche sich seit dreieinhalb Jahren in der Schweiz befinden und hier eingeschult worden sind, tan­giert werden könnte. Im Ergebnis besteht somit für die Beschwerdeführenden keine zumutbare Aufenthaltsalternative in Serbien.</w:t>
      </w:r>
    </w:p>
    <w:p>
      <w:r>
        <w:rPr>
          <w:b/>
        </w:rPr>
        <w:t>E. 6.5</w:t>
      </w:r>
    </w:p>
    <w:p>
      <w:r>
        <w:t>Zusammenfassend ergibt sich, dass sich bei Berück­sichtigung aller wesentlichen Umstände und insbesondere auch im Lichte der Kinderrechtskonvention der Vollzug der Wegweisung der Beschwerdeführenden im vorliegenden Einzelfall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7</w:t>
      </w:r>
    </w:p>
    <w:p>
      <w:r>
        <w:t>Die Beschwerde ist nach dem Gesagten gutzuheissen. Die Ziffern 4 und 5 des Dispositivs der angefochtenen Verfügung des BFM vom 22. Juni 2009 sind aufzuheben und die Vorinstanz ist anzuweisen, die Beschwerdeführenden in der Schweiz vorläufig aufzunehmen.</w:t>
      </w:r>
    </w:p>
    <w:p>
      <w:r>
        <w:rPr>
          <w:b/>
        </w:rPr>
        <w:t>E. 8</w:t>
      </w:r>
    </w:p>
    <w:p>
      <w:r>
        <w:t>Bei diesem Ausgang des Verfahrens sind keine Kosten zu erheben (Art. 63 Abs. 1 VwVG). Der von den Beschwerdeführenden am 13. März 2009 geleistete Kostenvorschuss in der Höhe von Fr. 600.- ist ihnen vom Gericht zurückzuerstatten.</w:t>
      </w:r>
    </w:p>
    <w:p>
      <w:r>
        <w:rPr>
          <w:b/>
        </w:rPr>
        <w:t>E. 9</w:t>
      </w:r>
    </w:p>
    <w:p>
      <w:r>
        <w:t>Auf die Zusprechung einer Parteientschädigung ist zu verzichten, zumal nicht davon auszugehen ist, dass den nicht vertretenen Beschwerdeführenden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