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E-1317/2018 vom 26. Juni 2020</w:t>
      </w:r>
    </w:p>
    <w:p>
      <w:r>
        <w:t>Bundesverwaltungsgericht, 2020-06-26, FR</w:t>
      </w:r>
    </w:p>
    <w:p>
      <w:r>
        <w:rPr>
          <w:b/>
        </w:rPr>
        <w:t xml:space="preserve">Quelle: </w:t>
      </w:r>
      <w:r>
        <w:t>https://mcp.opencaselaw.ch/entscheid/bvger_E-1317_2018</w:t>
      </w:r>
    </w:p>
    <w:p>
      <w:r>
        <w:t>FR: TAF E-1317/2018 du 26 juin 2020</w:t>
      </w:r>
    </w:p>
    <w:p>
      <w:r>
        <w:t>IT: TAF E-1317/2018 del 26 giugno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le Tribunal relève d'emblée que les arguments du recourant, consistant à dire que le SEM n'avait pas tenu compte de son jeune âge et que ses propos avaient été raccourcis par l'interprète (mémoire de recours, p. 4, let. a), sont particulièrement vagues et ne s'appuient sur aucun élément concret. Il n'a aucunement précisé à quelle audition en particulier il faisait référence, ni quels propos auraient été mal traduits par l'interprète. Il sied de souligner qu'en apposant sa signature sur chaque page des procès-verbaux des auditions, le recourant a attesté que les déclarations retranscrites lui avaient été traduites dans une langue qu'il comprenait et qu'elles correspondaient à ses propos. Le SEM lui a octroyé la possibilité d'apporter des modifications aux procès-verbaux et de les ajouter de manière manuscrite lors de la relecture, ce que le recourant a par ailleurs fait (cf. pv de l'audition du 21 avril 2016, ch. 2.06 ; pv de l'audition du 3 novembre 2017, Q78). Le recourant, qui était déjà majeur lors de sa seconde audition, n'a pas non plus précisé quelles mesures particulières l'autorité inférieure auraient été tenue de prendre en raison de son jeune âge. Il n'a finalement pas signalé de difficultés particulières, qui seraient à mettre en lien avec celui-ci, étant entendu que son récit spontané lors des deux auditions démontre qu'il a été en mesure de situer, dans le temps et l'espace, les événements décrits et de s'exprimer de manière complète sur les raisons de sa fuite.</w:t>
      </w:r>
    </w:p>
    <w:p>
      <w:r>
        <w:rPr>
          <w:b/>
        </w:rPr>
        <w:t>E. 3.2</w:t>
      </w:r>
    </w:p>
    <w:p>
      <w:r>
        <w:t>Le Tribunal considère ensuite, à l'instar du SEM, que le recourant n'a pas été en mesure de faire apparaître la crédibilité et le sérieux de ses motifs de fuite. Les explications apportées dans le cadre du recours ne permettent pas de remettre en cause l'appréciation fondée de l'autorité inférieure d'un récit stéréotypé et construit pour les besoins de la cause. En effet, les déclarations du recourant sur les événements qui l'auraient amené à fuir le Sri Lanka n'emportent pas conviction sur des points essentiels.</w:t>
      </w:r>
    </w:p>
    <w:p>
      <w:r>
        <w:rPr>
          <w:b/>
        </w:rPr>
        <w:t>E. 3.2.1</w:t>
      </w:r>
    </w:p>
    <w:p>
      <w:r>
        <w:t>Le Tribunal relève en particulier, s'agissant des photos qui auraient été trouvées par les agents du CID durant leur prétendue perquisition, en (...) 2015, que le recourant a clairement affirmé que son père, combattant des LTTE, était parti dans la région du Vanni en 2007, ce qui signifie qu'il était alors encore un enfant qui n'était âgé que de (...) ans. Son père serait revenu auprès de sa famille en 2012, c'est-à-dire trois ans après la fin de la guerre civile. Suivant la chronologie des faits, telle qu'exposée par le recourant, force est de constater que celui-ci n'aurait vécu avec son père que jusqu'en 2007 et ne l'aurait revu qu'à partir de 2012. Il est dès lors difficilement compréhensible d'imaginer qu'il ait pu apparaître sur de telles photos « de groupe » avec son père et d'autres membres armés des LTTE, étant entendu que celles-ci n'auraient logiquement pas pu être prises après la fin de la guerre, l'organisation des LTTE ayant été éradiquée. Ainsi, ces photos paraissent avoir été prises durant les (...) premières années de vie du recourant. De même, bien qu'il serait en soi compréhensible que le recourant ne puisse pas donner la date précise à laquelle ces photos auraient été prises, il aurait dû cependant être capable de les situer dans le temps ou, à tout le moins, se souvenir de son âge à cette époque. Or, interrogé expressément à ce sujet, ses réponses sont restées particulièrement vagues et lacunaires, comme s'il avait eu conscience que ce détail pouvait lui être défavorable (cf. pv de l'audition du 3 novembre 2017, Q108-110). Enfin, au vu de son engagement pour les LTTE et de la détention d'une année et demi, soit de (...) 2012 à (...) 2013, dont le père du recourant aurait fait l'objet à son retour, ainsi que des violences physiques graves dont il aurait été victime, il est peu probable qu'il n'ait pas lui-même, ou avec l'aide de son épouse, détruit ces photos, mais qu'il ait, au contraire, pris le risque de les donner à son fils pour qu'il les garde. Conscient de leur dangerosité et des tortures infligées à son père par les autorités sri-lankaises, ayant eu pour conséquence de le rendre invalide, il n'est pas vraisemblable que le recourant ait décidé de les garder comme « photos-souvenir » (cf. pv de l'audition du 3 novembre 2017, Q113) et qu'elles n'aient pas été saisies lors d'une arrestation antérieure, étant précisé que la perquisition est de règle dans ce genre de situation.</w:t>
      </w:r>
    </w:p>
    <w:p>
      <w:r>
        <w:rPr>
          <w:b/>
        </w:rPr>
        <w:t>E. 3.2.2</w:t>
      </w:r>
    </w:p>
    <w:p>
      <w:r>
        <w:t>Se basant toujours sur la chronologie des événements, telle qu'elle ressort des auditions, le Tribunal constate en outre que le père du recourant, libéré en (...) 2013, aurait depuis lors vécu avec sa famille à Jaffna. Devenu invalide en raison de blessures au dos, il n'aurait plus été en mesure de marcher. Il serait dès lors difficile à croire, contrairement aux propos tenus par le recourant au cours de l'audition sur les motifs d'asile, que son père n'ait pas été présent au domicile familial en (...) 2015, lors de la perquisition des agents du CID. Invité à donner la raison pour laquelle ceux-ci n'avaient pas cherché son père plus activement, le recourant ne s'est pas montré crédible en se limitant à répéter que celui-ci « n'était pas bien » et qu'il « marchait à peine ». Il ressort d'ailleurs de ses déclarations que « le type d'information » que le CID avait voulu obtenir de sa part concernait essentiellement les activités de son père (cf. pv de l'audition du 3 novembre 2017, Q145 et Q146 : Ils voulaient savoir quel lien avait mon père avec les autres membres LTTE. Ils m'ont posé aussi des questions au sujet de O._______. Ils demandaient si mon père avait des liens avec des LTTE qui vivent à l'étranger. Ils me demandaient si je connaissais au sujet de deux personnes recherchées par les militaires qui s'appellent P._______ et Q._______ »). Or, à nouveau, il apparaît contraire à la logique et à l'expérience générale que les autorités aient décidé de porter leur attention uniquement sur le recourant, âgé tout au plus de (...) ans au moment où ces photos auraient été prises, et ce pour obtenir des informations sur les activités passées de son père au sein des LTTE et d'autres combattants de ce mouvement. L'interrogatoire de son père aurait de toute évidence été possible, surtout au vu du nombre important d'informations que les autorités possédaient déjà à son sujet en raison de sa détention d'une année et demie. Ni sa mère ni ses soeurs n'auraient du reste été inquiétées par les agents du CID, ce qui parait d'autant moins crédible, dans la mesure où sa mère aurait été plus à même de fournir des renseignements sur les activités de son époux durant la guerre.</w:t>
      </w:r>
    </w:p>
    <w:p>
      <w:r>
        <w:rPr>
          <w:b/>
        </w:rPr>
        <w:t>E. 3.2.3</w:t>
      </w:r>
    </w:p>
    <w:p>
      <w:r>
        <w:t>Comme relevé à juste titre par le SEM, aucun indice tangible ne rendrait finalement plausible pareil acharnement des autorités sri-lankaises à l'endroit du recourant depuis (...) 2012, et ce durant une si longue période, le recourant ayant encore déclaré que les recherches du CID s'étaient poursuivies jusqu'en (...) 2017. Sur ce point, le Tribunal constate, concernant les arrestations dont le recourant aurait fait l'objet, que celui-ci a clairement indiqué, lors de la première audition, avoir été détenu entre trois et quatre jours au moment de sa deuxième arrestation, en (...) 2013 (cf. pv de l'audition du 21 avril 2016, ch. 7.01), fait qui ne ressort aucunement de la deuxième audition, ni même du mémoire de recours. De plus, si les autorités avaient réellement soupçonné le recourant de s'être lié de près à d'anciens combattants tamouls encore recherchés activement malgré les années passées depuis la fin de la guerre, ce que rien ne permet d'affirmer en l'espèce, nul doute que celui-ci n'aurait pas fait seulement l'objet des mesures décrites, ni été relâché à trois reprises, mais aurait été embarqué sur-le-champ et incarcéré pour une longue durée, voire condamné par un tribunal pour avoir protégé leur fuite. Bien plus, s'il était réellement soupçonné de disposer d'indices concrets sur des membres des LTTE, suite à la perquisition du domicile familial de (...) 2015, il est patent que les agents du CID auraient interrogé longuement ses parents et ses soeurs afin de le retrouver. A cela s'ajoute qu'au vu du nombre important d'informations qu'ils devaient disposer sur le père du recourant depuis la fin de la guerre, ils n'auraient sans doute eu aucune peine à localiser celui-ci et à l'y retrouver, dans la mesure où il serait resté caché six mois chez la soeur de son père, dans son village natal à B._______, situé à moins de 20 km de son domicile, comportement qui apparait du reste particulièrement incohérent.</w:t>
      </w:r>
    </w:p>
    <w:p>
      <w:r>
        <w:rPr>
          <w:b/>
        </w:rPr>
        <w:t>E. 3.3</w:t>
      </w:r>
    </w:p>
    <w:p>
      <w:r>
        <w:t>Les moyens de preuve produits dans le cadre de la procédure de recours n'apportent, quant à eux, pas plus de crédibilité au récit du recourant. Leur examen amène à la conclusion qu'ils ont été très probablement établis à la demande du recourant lui-même, pour les besoins de sa cause. En effet, le Tribunal relève que les six déclarations écrites transmises par l'intéressé, provenant de l'ancienne enseignante du recourant, d'une voisine, de sa tante paternelle, du juge de paix, d'un révérend et de l'avocat de sa mère, rédigées entre (...) et (...) 2018, se bornent à confirmer, de manière générale, le récit du recourant sur l'engagement de son père pour les LTTE, sur ses arrestations et sur la perquisition du domicile familial. De telles déclarations ne sauraient être assimilées à des « témoignages » ou considérés comme des comptes rendus fiables de faits allégués par le recourant, dans la mesure où celui-ci n'a aucunement fait état d'éventuels témoins aux événements supposément vécus. Il s'agit bien plutôt d'appréciations personnelles, voire de renseignements de pure complaisance, émis sur la base d'informations fournies par le recourant ou ses proches. La même conclusion doit être tirée de l'attestation médicale du (...) 2018 de la « H._______ », établie presque quatre temps après la survenance des « blessures extérieures » dont il aurait été victime. Tel que relevé à juste titre par l'autorité inférieure, à cela s'ajoute encore que le contenu de cette attestation ne correspond pas aux déclarations du recourant effectuées lors de l'audition sur les motifs d'asile (cf. pv de l'audition du 3 novembre 2017, Q94, « Je ne pouvais plus. J'étais faible mais je n'avais pas des blessures extérieures mais c'était des blessures intérieures. J'ai vu un médecin »). Enfin, le bref courriel écrit en allemand et envoyé au mandataire du recourant - par une personne dénommée « R._______ » - et la copie du carnet de notes du (...) 2015, ne démontre nullement la vraisemblance des motifs d'asile du recourant. A l'instar du SEM, le Tribunal considère que ces moyens de preuve ne reflètent nullement la véritable situation du recourant et qu'ils ont très probablement été obtenus par complaisance. Ces documents étant dénués de valeur probante, il n'y a donc pas lieu de donner suite aux conclusions du recourant visant à faire interroger leurs auteurs en vue d'une instruction complémentaire par le personnel de l'Ambassade de suisse à l'étranger.</w:t>
      </w:r>
    </w:p>
    <w:p>
      <w:r>
        <w:rPr>
          <w:b/>
        </w:rPr>
        <w:t>E. 3.4</w:t>
      </w:r>
    </w:p>
    <w:p>
      <w:r>
        <w:t>Au vu des éléments d'invraisemblance précités, le Tribunal constate que les déclarations du recourant confortent l'impression d'un récit construit pour les besoins de la cause et apparaissent, de manière générale, comme empreints d'un manque sérieux de cohérence et comme contraires à l'expérience générale de la vie. Ces éléments ne s'appuient pas seulement sur des lacunes du récit, mais aussi et surtout sur les faits tels que décrits par l'intéressé au cours de ses auditions. Il importe donc peu de connaître les causes et circonstances de ses problèmes de mémoire, tels qu'allégués dans son recours et sa réplique, dans la mesure où ceux-ci - à supposer qu'ils soient avérés, ce que rien ne permet d'affirmer en l'espèce - ne sauraient expliquer le défaut de plausibilité de ses déclarations.</w:t>
      </w:r>
    </w:p>
    <w:p>
      <w:r>
        <w:rPr>
          <w:b/>
        </w:rPr>
        <w:t>E. 3.5</w:t>
      </w:r>
    </w:p>
    <w:p>
      <w:r>
        <w:t>Partant, le recourant n'a pas rendu vraisemblables les événements qui l'auraient amené à fuir le Sri Lanka, en (...) 2015.</w:t>
      </w:r>
    </w:p>
    <w:p>
      <w:r>
        <w:rPr>
          <w:b/>
        </w:rPr>
        <w:t>E. 4.1</w:t>
      </w:r>
    </w:p>
    <w:p>
      <w:r>
        <w:t>Ne serait-ce qu'en raison de leur absence de vraisemblance, en particulier concernant la perquisition du CID en (...) 2015, les faits allégués par le recourant ne révèlent nullement qu'il serait recherché en raison de ses liens avec d'ex-membres des LTTE. N'ayant pas oeuvré d'une quelconque manière en faveur du séparatisme tamoul, le recourant ne présente aucun facteur particulier à risque au sens de l'arrêt de référence du Tribunal administratif fédéral E-1866/2015 du 15 juillet 2016 (cf. consid. 8.4 et 8.5). Le Tribunal ajoute à ce sujet que, contrairement aux allégations de l'avocat de la mère du recourant dans la déclaration du (...) 2018, il ne ressort nullement des auditions que l'intéressé aurait participé à des manifestations à l'encontre de l'Etat sri-lankais, entre 2012 et 2014. Bien plus, il sied de constater qu'à la fin de la guerre civile, intervenue le 19 mai 2009, laquelle s'était traduite par l'écrasement et la disparition de l'organisation des LTTE, le recourant était âgé de (...), alors qu'il n'était qu'un enfant. De même, l'affirmation dudit avocat, selon laquelle la famille continuerait à être fortement persécutée en raison du rôle tenu par son père durant la guerre civile, ne s'appuie sur aucun élément concret du dossier, étant encore précisé qu'une telle déclaration ne saurait de toute manière se voir attribuer de force probante (tel que mentionné au considérant 3.4). Partant, il n'y a pas de facteurs faisant apparaître le recourant, aux yeux des autorités sri-lankaises, comme étant susceptible de menacer l'unité ou la sécurité de leur Etat (cf. arrêt de référence du Tribunal E-1866/2015 précité, consid. 8.5.1, 8.5.3 et 8.5.4). Son appartenance à l'ethnie tamoule, sa provenance du district de Jaffna, la durée de son séjour en Suisse et le retour au pays en possession d'un laissez-passer, représentent des facteurs de risque si légers qu'ils sont insuffisants en eux-mêmes à fonder une crainte objective de sérieux préjudices au sens de l'art. 3 LAsi (cf. arrêt de référence E-1866/2015 précité, consid. 8.5.5).</w:t>
      </w:r>
    </w:p>
    <w:p>
      <w:r>
        <w:rPr>
          <w:b/>
        </w:rPr>
        <w:t>E. 4.2</w:t>
      </w:r>
    </w:p>
    <w:p>
      <w:r>
        <w:t>Le 16 novembre 2019, Gotabaya Rajapaksa a été élu président du Sri Lanka (Neue Zürcher Zeitung [NZZ], In Sri Lanka kehrt der Rajapaksa-Clan an die Macht zurück, 17 novembre 2019 ; https://www. theguardian.com /world/2019/nov/17/sri-lanka-presidential-candidate-rajap aksa-premadas-count-continues, consulté le 27 mars 2020). Gotabaya Rajapaksa, ministre de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ministères et/ou institutions gouvernementales (https://www.aninews.in/news/world/asia/sri-lanka-35-including-presidents -brother-chamal-rajapksa-sworn-in-as-ministers-of-state20191127174753/ consulté le 27 mars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arrêts. Il est vrai que, selon l'état actuel des connaissances, on peut supposer une éventuelle aggravation du risque à laquelle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4.3</w:t>
      </w:r>
    </w:p>
    <w:p>
      <w:r>
        <w:t>Pour les mêmes raisons, et au vu de l'invraisemblance de ses motifs d'asile, il n'existe aucun élément permettant de considérer que le recourant présente un tel profil à risque.</w:t>
      </w:r>
    </w:p>
    <w:p>
      <w:r>
        <w:rPr>
          <w:b/>
        </w:rPr>
        <w:t>E. 4.4</w:t>
      </w:r>
    </w:p>
    <w:p>
      <w:r>
        <w:t>Ainsi, au vu de ce qui précède, le recourant ne peut se prévaloir d'une crainte objectivement fondée d'être exposé,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le SEM prononce, en règle générale, le renvoi de Suisse et en ordonne l'exécution (cf. art. 44 1ère phr. LAsi).</w:t>
      </w:r>
    </w:p>
    <w:p>
      <w:r>
        <w:rPr>
          <w:b/>
        </w:rPr>
        <w:t>E. 6.2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 (cf. art. 44 LAsi).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8.3.2</w:t>
      </w:r>
    </w:p>
    <w:p>
      <w:r>
        <w:t>En l'occurrence, pour les raisons exposées ci-avant, et contrairement aux allégués du recours, l'intéressé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8.3.3</w:t>
      </w:r>
    </w:p>
    <w:p>
      <w:r>
        <w:t>Pour les mêmes raisons, l'exécution du renvoi ne heurte ni l'art. 3 ni, a fortiori, l'art. 14 Conv. torture.</w:t>
      </w:r>
    </w:p>
    <w:p>
      <w:r>
        <w:rPr>
          <w:b/>
        </w:rPr>
        <w:t>E. 8.4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9.3</w:t>
      </w:r>
    </w:p>
    <w:p>
      <w:r>
        <w:t>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9.4</w:t>
      </w:r>
    </w:p>
    <w:p>
      <w:r>
        <w:t>En l'occurrence le recourant est originaire du district de Jaffna, dans la province du Nord. Il est jeune, sans charge familiale et a obtenu un diplôme D._______, étant encore précisé que sa famille possède des terres agricoles. Il ne souffre pas non plus de problèmes de santé particulier. Sur ce point, il sied de constater que le suivi psychothérapeutique dans l'établissement médical du Dr F._______ est achevé depuis plus de trois ans. En outre, le nouveau médecin du recourant la Dre M._______ a uniquement noté, dans sa déclaration écrite du (...) 2018, s'être entretenue avec lui pour des céphalées et des troubles du sommeil, pour lesquels aucun traitement médical n'a été mis en place. Il ne ressort pas non plus des pièces du dossier que le recourant serait actuellement traité en raison de problèmes psychiques particuliers. De plus, au cas où il préférerait rentrer chez lui, plutôt que de s'installer dans l'agglomération de Colombo, il y disposerait d'un réseau familial sur place, composé en particulier de sa mère, ses deux soeurs ainsi que sa tante et son oncle paternels, sur lesquels il est censé pouvoir compter à son retour (cf. pv de l'audition du 3 novembre 2017, Q19-24). Outre le fait que la lettre de l'avocat de la mère du recourant est dénué de force probante (cf. consid. 3.4), le Tribunal relève encore que l'affirmation, selon laquelle toute la famille serait devenue très vulnérable et touchée sur le plan économique en raison d'enquêtes menées par les villageois contre le recourant, ne s'appuie, à nouveau, sur aucun élément concret du dossier.</w:t>
      </w:r>
    </w:p>
    <w:p>
      <w:r>
        <w:rPr>
          <w:b/>
        </w:rPr>
        <w:t>E. 9.5</w:t>
      </w:r>
    </w:p>
    <w:p>
      <w:r>
        <w:t>Au vu de ce qui précède, l'exécution du renvoi s'avère raisonnablement exigible (cf. art. 44 LAsi, art. 83 al. 4 LEI a contrario).</w:t>
      </w:r>
    </w:p>
    <w:p>
      <w:r>
        <w:rPr>
          <w:b/>
        </w:rPr>
        <w:t>E. 10</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En effet, il n'est pas prévisible en l'état qu'elle perdure une année à partir du prononcé du présent arrêt, dans l'ampleur qu'elle a eu ces deux derniers mois, au point de conduire à toute impossibilité de voyages intercontinentaux depuis la Suisse. Il est donc du ressort des autorités d'exécution d'organiser le retour dès que possible (cf. JICRA 1995 n° 14 consid. 8d et e).</w:t>
      </w:r>
    </w:p>
    <w:p>
      <w:r>
        <w:rPr>
          <w:b/>
        </w:rPr>
        <w:t>E. 12</w:t>
      </w:r>
    </w:p>
    <w:p>
      <w:r>
        <w:t>Il s'ensuit que le recours, en tant qu'il conteste la décision d'exécution du renvoi, doit être également rejeté et la décision attaquée confirmée sur ce point.</w:t>
      </w:r>
    </w:p>
    <w:p>
      <w:r>
        <w:rPr>
          <w:b/>
        </w:rPr>
        <w:t>E. 13.1</w:t>
      </w:r>
    </w:p>
    <w:p>
      <w:r>
        <w:t>Le recourant, qui a succombé dans ses conclusions, a été dispensé du paiement des frais de procédure par décision incidente du 23 mars 2018. Partant, il est statué sans frais (cf. art. 63 al. 1 et 65 al. 1 PA).</w:t>
      </w:r>
    </w:p>
    <w:p>
      <w:r>
        <w:rPr>
          <w:b/>
        </w:rPr>
        <w:t>E. 13.2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(cf. art. 8 al. 2 FITAF).</w:t>
      </w:r>
    </w:p>
    <w:p>
      <w:r>
        <w:rPr>
          <w:b/>
        </w:rPr>
        <w:t>E. 13.3</w:t>
      </w:r>
    </w:p>
    <w:p>
      <w:r>
        <w:t>En l'occurrence, l'indemnité est fixée sur la base du décompte de prestations du 17 juillet 2018 et du dossier pour les frais ultérieurs, dans la seule mesure où ils apparaissent nécessaires, ce qui n'est pas le cas en l'espèce (cf. art. 8 al. 2, art. 14 FITAF). Partant, l'indemnité est arrêtée à un montant de 2'260.65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