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E-1312/2020 vom 5. Mai 2020</w:t>
      </w:r>
    </w:p>
    <w:p>
      <w:r>
        <w:t>Bundesverwaltungsgericht, 2020-05-05, DE</w:t>
      </w:r>
    </w:p>
    <w:p>
      <w:r>
        <w:rPr>
          <w:b/>
        </w:rPr>
        <w:t xml:space="preserve">Quelle: </w:t>
      </w:r>
      <w:r>
        <w:t>https://mcp.opencaselaw.ch/entscheid/bvger_E-1312_2020</w:t>
      </w:r>
    </w:p>
    <w:p>
      <w:r>
        <w:t>FR: TAF E-1312/2020 du 5 mai 2020</w:t>
      </w:r>
    </w:p>
    <w:p>
      <w:r>
        <w:t>IT: TAF E-1312/2020 del 5 maggio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 werden formelle Rügen erhoben. Diese sind vorab zu prüfen, da diese bei berechtigtem Vorbringen zur Kassation der angefochtenen Verfügung führen würden.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(vgl. BGE 143 III 65 E. 5.2).</w:t>
      </w:r>
    </w:p>
    <w:p>
      <w:r>
        <w:rPr>
          <w:b/>
        </w:rPr>
        <w:t>E. 5.3</w:t>
      </w:r>
    </w:p>
    <w:p>
      <w:r>
        <w:t>Der Beschwerdeführer macht sinngemäss geltend, die Vorinstanz habe den Anspruch auf rechtliches Gehör und als Teilaspekt davon die Begründungspflicht verletzt. Die Vorinstanz habe die Videoaufnahmen zu den Hausdurchsuchungen nicht berücksichtigt. Sie habe es zudem unterlassen, die wesentlichen Tatsachen und vorhandenen Beweismittel umfassend sowie korrekt zu würdigen. Die Begründung sei zudem nicht zufriedenstellend.</w:t>
      </w:r>
    </w:p>
    <w:p>
      <w:r>
        <w:rPr>
          <w:b/>
        </w:rPr>
        <w:t>E. 5.4</w:t>
      </w:r>
    </w:p>
    <w:p>
      <w:r>
        <w:t>Hinsichtlich der Videoaufnahmen ist festzuhalten, dass der Beschwerdeführer diese anlässlich der Anhörung vom 28. Oktober 2019 lediglich in Aussicht gestellt (vgl. SEM-Akte A12/16 F117, F120), aber bis zum Abschluss des vorinstanzlichen Verfahrens nicht eingereicht hat. Im Weiteren substantiiert der Beschwerdeführer die erhobenen formellen Rügen nicht, sondern kritisiert lediglich die Würdigung seiner Vorbringen durch die Vorinstanz. Die Tatsache, dass die Vorinstanz diese anders beurteilt als vom Beschwerdeführer erwünscht, betrifft nicht den Anspruch auf rechtliches Gehör, sondern die materielle Würdigung. Die Vorinstanz hat sodann in der angefochtenen Verfügung die wesentlichen Überlegungen dargelegt, von denen sie sich hat leiten lassen. Eine sachgerechte Anfechtung der vorinstanzlichen Verfügung war - wie die vorliegende Beschwerde zeigt - möglich. Die Rüge ist unbegründet.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Die Vorinstanz gelangt in der angefochtenen Verfügung zum Schluss, die Vorbringen des Beschwerdeführers hielten den Anforderungen an das Glaubhaftmachen gemäss Art. 7 AsylG nicht stand. Die Transportdienste für die LTTE sowie der Vorwurf des Waffenschmuggels habe er anlässlich der BzP nicht erwähnt. Auf entsprechenden Vorhalt habe er die Unvereinbarkeit nicht ausräumen können. Es sei offensichtlich, dass er bei der Anhörung wesentliche Elemente nachgeschoben habe. Angesichts der Tatsache, dass er den Tod des Cousins als ausschlaggebendes Ereignis für die Ausreise genannt habe, wären diesbezüglich konsistente Ausführungen zur Todesursache sowie zum Todesjahr zu erwarten gewesen. Dies sei nicht der Fall gewesen. Betreffend das jahrelange Verstecken habe er sich widersprochen und nicht sagen können, wann und wo er sich versteckt habe. Er habe unter anderem angegeben, am (...) Juli 2011 letztmals die Schule besucht zu haben. Gemäss den weiteren Aussagen sei er zu diesem Zeitpunkt in Haft gewesen. Es sei realitätsfremd, dass er über längere Zeit unbehelligt bei seiner Grossmutter habe leben können, da sie den gleichen Nachnamen trage und nur drei Häuser entfernt vom Elternhaus wohne. Die Ausführungen zur Suche nach ihm, zur Haft sowie zur Flucht wegen des Todes des Cousins seien vage, inkonsistent und detailarm gewesen. Zudem falle auf, dass er teilweise konkrete Zeitangaben gemacht habe, die sich aber in gravierender Weise widersprechen würden. Er sei nicht in der Lage gewesen, kongruent über die angeblich durch das Militär erlittenen Probleme, die Verhaftung und die Haftumstände zu berichten. Er habe nicht darlegen können, wie seine Probleme mit den Cousins zusammenhängen würden. Zudem sei er den Fragen ausgewichen. Betreffend den für die Ausreise verwendeten Reisepass und die Reisemodalitäten habe er sich ebenfalls unterschiedlich geäussert. Angesichts des hohen Risikos der Ausreise über den internationalen Flughafen in Colombo wäre zu erwarten gewesen, dass er angeben könne, ob er mit einem gefälschten oder seinem eigenen Reisepass ausgereist sei. Im Weiteren sei bekannt, dass die sri-lankischen Behörden mit aller Härte gegen Personen mit mutmasslichen Verbindungen zu den LTTE vorgehen würden, insbesondere nach der Niederlage der Rebellen im Mai 2009. Angesichts der behaupteten Suche nach ihm sei nicht nachvollziehbar, dass er im Jahr 2010 verhaftet worden sein wolle, nach der Haftentlassung aber über Jahre hinweg unbehelligt geblieben sei. Dass das CID nach dem Tod des Cousins plötzlich Hausdurchsuchungen durchgeführt habe, sei nicht nachvollziehbar. Die eingereichten Beweismittel stützten die Vorbringen des Beschwerdeführers nicht. Daraus sei keine Verbindung zu den Asylgründen ableitbar. Die Einreichung der anlässlich der Anhörung in Aussicht gestellten Videoaufnahmen sei ausgeblieben.</w:t>
      </w:r>
    </w:p>
    <w:p>
      <w:r>
        <w:rPr>
          <w:b/>
        </w:rPr>
        <w:t>E. 7.2</w:t>
      </w:r>
    </w:p>
    <w:p>
      <w:r>
        <w:t>Weiter hält die Vorinstanz fest, es bestehe kein begründeter Anlass zur Annahme, der Beschwerdeführer sei bei einer Rückkehr nach Sri Lanka mit beachtlicher Wahrscheinlichkeit und in absehbarer Zukunft asylrelevanten Verfolgungsmassnahmen ausgesetzt. Es gelte zu prüfen, ob er im Falle der Rückkehr begründete Furcht vor künftigen Verfolgungsmassnahmen im Sinne von Art. 3 AsylG habe. Diese Prüfung sei gemäss dem Referenzurteil des Bundesverwaltungsgerichts E-1866/2015 vom 15. Juli 2016 anhand von Risikofaktoren vorzunehmen. Rückkehrer, die illegal ausgereist seien, über keine gültigen Identitätsdokumente verfügten, im Ausland ein Asylverfahren durchlaufen hätten oder behördlich gesucht würden, würden am Flughafen zu ihrem Hintergrund befragt. Diese Befragung und das allfällige Eröffnen eines Strafverfahrens wegen illegaler Ausreise stellten keine asylrelevanten Verfolgungsmassnahmen dar. Regelmässig würden Rückkehrer auch am Herkunftsort zwecks Registrierung, Erfassung der Identität, bis hin zur Überwachung der Aktivitäten der Person befragt. Diese Kontrollmassnahmen nähmen grundsätzlich kein asylrelevantes Ausmass an. Der Beschwerdeführer habe nicht glaubhaft gemacht, vor der Ausreise asylrelevanten Verfolgungsmassnahmen ausgesetzt gewesen zu sein. Vielmehr sei er bis Oktober 2016 in Sri Lanka wohnhaft gewesen, mithin noch sieben Jahre seit Kriegsende. Allfällige, im Zeitpunkt der Ausreise bestehende Risikofaktoren hätten folglich kein Verfolgungsinteresse der sri-lankischen Behörden auszulösen vermocht. Aufgrund der Aktenlage sei nicht ersichtlich, weshalb er bei einer Rückkehr in Sri Lanka in asylrelevanter Weise verfolgt werden sollte.</w:t>
      </w:r>
    </w:p>
    <w:p>
      <w:r>
        <w:rPr>
          <w:b/>
        </w:rPr>
        <w:t>E. 7.3</w:t>
      </w:r>
    </w:p>
    <w:p>
      <w:r>
        <w:t>Auch die am 16. November 2019 erfolgte Präsidentschaftswahl mit dem Sieg von Gotabaya Rajapakse könne diese Einschätzung nicht umstossen. Dieser sei der Bruder von Mahinda Rajapaksa, welcher von 2005 bis 2015 Präsident von Sri Lanka gewesen sei. Unter ihm sei Gotabaya Rajapaksa Sekretär im Verteidigungsministerium und faktisch für die Kriegsführung im Bürgerkrieg gegen die LTTE verantwortlich gewesen. Gotabaya Rajapaksa würden Kriegsverbrechen vorgeworfen. Mit seiner Wahl zum Präsidenten sowie ersten Anzeichen zunehmender Überwachungsaktivitäten gingen Befürchtungen von mehr Repression und Überwachung von Menschenrechtsaktivisten und Minderheiten einher. Dennoch bestehe aktuell kein Anlass zur Annahme, ganze Volksgruppen seien kollektiv einer Verfolgungsgefahr ausgesetzt.</w:t>
      </w:r>
    </w:p>
    <w:p>
      <w:r>
        <w:rPr>
          <w:b/>
        </w:rPr>
        <w:t>E. 8.1</w:t>
      </w:r>
    </w:p>
    <w:p>
      <w:r>
        <w:t>Der Beschwerdeführer macht in der Rechtsmitteleingabe geltend, die Vorinstanz habe die Glaubhaftigkeit der Vorbringen zu Unrecht verneint. Durch die eingereichten Aufnahmen der Überwachungskamera werde ersichtlich, dass im Rahmen von mehreren Hausdurchsuchungen nach ihm gesucht worden sei. Anlässlich der BzP sei er aufgefordert worden, sich kurz zu fassen. Deshalb könne ihm nicht vorgehalten werden, bei der BzP nicht alle Vorfälle erwähnt zu haben. Insofern seien die Vorbringen nicht widersprüchlich. Der Cousin sei wegen ihm von den sri-lankischen Behörden ermordet worden. Er liege auf der Hand, dass ihm nun das gleiche Schicksal drohe. Dass er die genauen Todesumstände des Cousins nicht habe darlegen können, liege daran, dass die sri-lankischen Behörden Tötungen oftmals im Geheimen vornähmen oder diese als Unfall oder Selbstmord darstellten. Angesichts der Vorgeschichte sei aber davon auszugehen, dass der sri-lankische Staat für den Tod des Cousins verantwortlich sei. Das Verstecken liege bereits mehrere Jahre zurück. Die kognitiven Fähigkeiten eines Menschen liessen es nicht zu, Geschehnisse Jahre später detailliert wiederzugeben. Offensichtlich sei es ein Übersetzungsfehler, dass er die Schule am (...) Juli 2011 letztmals besucht habe. Er sei damals bereits (...) Jahre alt gewesen. Zudem sei plausibel, dass er sich bei seiner Grossmutter versteckt habe. Er habe nicht riskieren wollen, zu Hause verhaftet zu werden. Entgegen der vorinstanzlichen Ansicht habe er die Haft, Flucht und Verfolgung detailliert und glaubhaft geschildert.</w:t>
      </w:r>
    </w:p>
    <w:p>
      <w:r>
        <w:rPr>
          <w:b/>
        </w:rPr>
        <w:t>E. 8.2</w:t>
      </w:r>
    </w:p>
    <w:p>
      <w:r>
        <w:t>In Beschwerde bringt er weiter vor, die Sicherheitslage habe sich infolge der Machtübernahme des Rajapaksa-Clans am 17. November 2019 stark verändert. Auf der Regierungsseite bestehe nach wie vor Angst vor dem Wiederaufleben des tamilischen Separatismus. Gegen diese Gruppierungen gehe der Rajapaksa-Clan schonungslos vor. Im Norden Sri Lankas beschneide das Militär das zivile und wirtschaftliche Leben der tamilischen Bevölkerung. Dass die Rajapaksa-Brüder keine Opfer scheuten, zeige sich in der Entführung einer Angestellten der Schweizer Botschaft in Colombo im November 2019, welche gezwungen worden sei, relevante Informationen bekannt zu geben. Aufgrund des Machtwechsels sei er entgegen der vorinstanzlichen Darstellung individuell gefährdet. Nach Ansicht der neuen Regierung stellten Tamilen, welchen aus dem Ausland zurückkehrten, die grösste Bedrohung für den Einheitsstaat dar. Er gehöre zu den gefährdeten Personen, da er Kontakt zu seinem getöteten Freund, der Mitglied der LTTE gewesen sei, gehabt habe und in diesem Zusammenhang des Waffenschmuggels verdächtigt worden sei.</w:t>
      </w:r>
    </w:p>
    <w:p>
      <w:r>
        <w:rPr>
          <w:b/>
        </w:rPr>
        <w:t>E. 9.1</w:t>
      </w:r>
    </w:p>
    <w:p>
      <w:r>
        <w:t>Die Vorinstanz hat in der angefochtenen Verfügung einlässlich dargelegt, weshalb die Vorbringen des Beschwerdeführers im Zusammenhang mit dem Cousin, der behördlichen Suche sowie der Inhaftierung widersprüchlich, unsubstantiiert und damit unglaubhaft ausgefallen sind. Anlässlich der BzP gab der Beschwerdeführer explizit an, er sei wegen D._______ festgenommen worden. Von ihm sei verlangt worden, andere Kollegen zu verraten, und sie hätten ihn verdächtigt, mit den LTTE zusammenzuarbeiten (vgl. SEM-Akte A5/12 Ziff. 7.02). Dies steht in Widerspruch zu den Angaben anlässlich der Anhörung, wonach die Behörden ihn im Zusammenhang mit Waffenschmuggel verhaftet hätten (vgl. SEM-Akte A12/16 F70). Diese Unstimmigkeit lässt sich nicht auf den summarischen Charakter der BzP zurückführen. Sodann sind die Todesumstände des (...) Cousins unklar. Anlässlich der Befragungen hat der Beschwerdeführer diesbezüglich unterschiedliche Angaben gemacht. So führte er aus, die Todesumstände des Cousins seien unklar (vgl. SEM-Akte a.a.O. F7), er sei vermutlich getötet worden (vgl. a.a.O. F55), er wisse nicht, ob ihn jemand getötet habe oder ob er Selbstmord begangen habe (vgl. a.a.O. F56) beziehungsweise er sei (...) worden (vgl. SEM-Akte A5/12 Ziff. 7.01). In diesem Zusammenhang ist auch nicht ersichtlich, weshalb der Cousin im Jahr 2015 respektive 2016 getötet werden soll, weil der Beschwerdeführer bei der Festnahme im Jahr 2010 dessen ID bei sich hatte (vgl. SEM-Akte A12/16 F55). Weiter erscheint angesichts des Vorbringens, die Angehörigen des CID hätten ihn auch bei seiner Tante beziehungsweise seinem Cousin gesucht, nicht glaubhaft, dass er sich mehrere Jahre lang unbehelligt im Haus der Grossmutter, die den gleichen Nachnamen trägt und drei Häuser vom Elternhaus entfernt wohnt, hat verstecken können (vgl. a.a.O. F47, F65, F92). Sodann sind die Aufnahmen auf dem USB-Stick- unabhängig davon, ob es sich um das Grundstück der Familie des Beschwerdeführers handelt - nicht geeignet, die Fluchtgründe glaubhaft zu machen respektive nachzuweisen. Die Aufnahmen belegen die vom Beschwerdeführer erwähnten Hausdurchsuchungen nicht. Auf der Aufnahme vom 23. November 2017 ist lediglich zu sehen, dass drei uniformierte Personen auftauchen und nach rund 25 Sekunden wieder gehen. Was während dieser kurzen Zeitspanne geschehen ist, ist nicht erkennbar. Es kann jedenfalls ausgeschlossen werden, dass diese Personen in dieser Zeit die Familie des Beschwerdeführers bedroht und das Haus durchsucht haben. Die Aufnahme vom 14. November 2017 zeigt sodann zu Beginn lediglich mehrere in zivil gekleidete Personen, die das Gebäude betreten haben. Im weiteren Verlauf erscheinen verschiedene Personen vor dem Eingang. Anzeichen für behördliche Drohungen oder Durchsuchungen sind offenkundig keine ersichtlich. Die Aufnahme 6. November 2018 sowie das vierte Video, welches undatiert ist, scheinen zwar zwei in zivil gekleidete Männer mit Helmen zu zeigen, die eine dritte Person einschüchtern, aber es lässt sich dadurch nicht bestimmen, dass dies einen Zusammenhang zum Beschwerdeführer hat. Schliesslich substantiiert der Beschwerdeführer in der Beschwerde nicht, was auf den vier Aufnahmen konkret zu erkennen sein soll. Dem Beschwerdeführer gelingt es mit seinen Ausführungen in der Rechtsmitteleingabe - unabhängig von einer allfälligen Unstimmigkeit betreffend das Datum des Schulabschlusses - insgesamt nicht, den vorinstanzlichen Erwägungen etwas Stichhaltiges entgegenzuhalten. Eine Bundesrechtsverletzung legt er nicht dar. Um Wiederholungen zu vermeiden, kann im Übrigen auf die angefochtene Verfügung verwiesen werden.</w:t>
      </w:r>
    </w:p>
    <w:p>
      <w:r>
        <w:rPr>
          <w:b/>
        </w:rPr>
        <w:t>E. 9.2</w:t>
      </w:r>
    </w:p>
    <w:p>
      <w:r>
        <w:t>Im Weiteren ist vor dem Hintergrund der unglaubhaften Ausreisegründe des Beschwerdeführers nicht von einem Risikoprofil im Sinne des Referenzurteils des Bundesverwaltungsgerichts E-1866/2015 vom 15. Juli 2016 auszugehen. Zu den in der Beschwerdeschrift aufgeführten Umständen und Entwicklungen der allgemeinen politischen Lage in Sri Lanka ist festzustellen, dass in keiner Weise erkennbar ist, wie sich diese zum heutigen Zeitpunkt auf den Beschwerdeführer auswirken könnten. Diesbezüglich kann auf die zutreffenden Erwägungen in der angefochtenen Verfügung verwiesen werden. An dieser Einschätzung ändert die erfolgte Entführung und Verhaftung einer sri-lankischen Mitarbeiterin der Schweizerischen Botschaft in Colombo nichts, da diesbezüglich kein individueller Bezug zum Beschwerdeführer ersichtlich ist. Gemäss Auskunft der Schweizerischen Botschaft sind in diesem Zusammenhang keine Informationen an die sri-lankischen Behörden gelangt, so dass keine Anhaltspunkte auf eine erhöhte Gefährdungssituation vorliegen.</w:t>
      </w:r>
    </w:p>
    <w:p>
      <w:r>
        <w:rPr>
          <w:b/>
        </w:rPr>
        <w:t>E. 9.3</w:t>
      </w:r>
    </w:p>
    <w:p>
      <w:r>
        <w:t>Angesichts der Unglaubhaftigkeit der Asylgründe des Beschwerdeführers erübrigt es sich, auf die Ausführungen in der Rechtsmitteleingabe zur Asylrelevanz näher einzugehen.</w:t>
      </w:r>
    </w:p>
    <w:p>
      <w:r>
        <w:rPr>
          <w:b/>
        </w:rPr>
        <w:t>E. 9.4</w:t>
      </w:r>
    </w:p>
    <w:p>
      <w:r>
        <w:t>Zusammenfassend ist es dem Beschwerdeführer nicht gelungen, die Flüchtlingseigenschaft nachzuweisen oder glaubhaft zu machen. Die Vorinstanz hat sein Asylgesuch zu Recht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9.2 sowie statt vieler Urteil BVGer E-895/2020 vom 15. April 2020 E. 9.3).</w:t>
      </w:r>
    </w:p>
    <w:p>
      <w:r>
        <w:rPr>
          <w:b/>
        </w:rPr>
        <w:t>E. 11.4.2</w:t>
      </w:r>
    </w:p>
    <w:p>
      <w:r>
        <w:t>Vorliegend sprechen auch keine individuellen Gründe gegen die Zumutbarkeit des Wegweisungsvollzugs. Der Beschwerdeführer stammt aus der Nordprovinz, wohin der Vollzug gemäss vorstehender Rechtsprechung grundsätzlich zumutbar ist. Er ist jung und soweit aktenkundig gesund. Mit seinem Vater, dem Bruder, seinen (...) Schwestern und dem Schwager verfügt er in Sri Lanka über ein familiäres Umfeld. In beruflicher Hinsicht war er als selbstständiger (...) tätig. Seinen Angaben zufolge geht es seiner Familie zudem finanziell gut (vgl. SEM-Akte A12/16 F25). Es ist somit nicht davon auszugehen, dass der Beschwerdeführer bei einer Rückkehr nach Sri Lanka in eine existentielle Notlage geraten wird. Der Vollzug der Wegweisung ist zumutbar.</w:t>
      </w:r>
    </w:p>
    <w:p>
      <w:r>
        <w:rPr>
          <w:b/>
        </w:rPr>
        <w:t>E. 11.5</w:t>
      </w:r>
    </w:p>
    <w:p>
      <w:r>
        <w:t>Ferner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Urteil des BVGer D-4796/2019 vom 27. April 2020 E. 8.9 m.w.H.).</w:t>
      </w:r>
    </w:p>
    <w:p>
      <w:r>
        <w:rPr>
          <w:b/>
        </w:rPr>
        <w:t>E. 11.7</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Für eine Rückweisung der Sache an die Vorinstanz besteht keine Veranlassung.</w:t>
      </w:r>
    </w:p>
    <w:p>
      <w:r>
        <w:rPr>
          <w:b/>
        </w:rPr>
        <w:t>E. 13.1</w:t>
      </w:r>
    </w:p>
    <w:p>
      <w:r>
        <w:t>Der Beschwerdeführer beantragt die Gewährung der unentgeltlichen Rechtspflege gemäss Art. 65 Abs. 1 VwVG und unentgeltlichen Verbeiständung gemäss Art. 110a Abs. 1 AsylG. Aufgrund der vorstehenden Erwägungen ergibt sich, dass seine Begehren als aussichtslos zu gelten haben. Damit ist eine der kumulativ zu erfüllenden Voraussetzungen nicht gegeben, weshalb den Gesuchen nicht stattzugeben ist.</w:t>
      </w:r>
    </w:p>
    <w:p>
      <w:r>
        <w:rPr>
          <w:b/>
        </w:rPr>
        <w:t>E. 13.2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