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E-1310/2019 vom 28. Juni 2019</w:t>
      </w:r>
    </w:p>
    <w:p>
      <w:r>
        <w:t>Bundesverwaltungsgericht, 2019-06-28, DE</w:t>
      </w:r>
    </w:p>
    <w:p>
      <w:r>
        <w:rPr>
          <w:b/>
        </w:rPr>
        <w:t xml:space="preserve">Quelle: </w:t>
      </w:r>
      <w:r>
        <w:t>https://mcp.opencaselaw.ch/entscheid/bvger_E-1310_2019</w:t>
      </w:r>
    </w:p>
    <w:p>
      <w:r>
        <w:t>FR: TAF E-1310/2019 du 28 juin 2019</w:t>
      </w:r>
    </w:p>
    <w:p>
      <w:r>
        <w:t>IT: TAF E-1310/2019 del 28 giugno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Beschwerde vom 14. März 2019 richtet sich formal und inhaltlich nur gegen den von der Vorinstanz verfügten Vollzug der Wegweisung. Soweit die Verfügung des SEM vom 6. Februar 2019 die Verneinung der Flüchtlingseigenschaft, die Ablehnung des Asylgesuchs sowie die Wegweisung betrifft (Ziffern 1 bis 3 des Dispositivs), ist sie mit Ablauf der - diesbezüglich ungenutzten - Beschwerdefrist in Rechtskraft erwachsen (vgl. auch die Verfügung des Instruktionsrichters vom 27. März 2019).</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Lehnt das SEM das Asylgesuch ab oder tritt es darauf nicht ein, so verfügt es in der Regel die Wegweisung aus der Schweiz und ordnet den Vollzug an (Art. 44 AsylG).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AIG).</w:t>
      </w:r>
    </w:p>
    <w:p>
      <w:r>
        <w:rPr>
          <w:b/>
        </w:rPr>
        <w:t>E. 5.2.1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5.2.3</w:t>
      </w:r>
    </w:p>
    <w:p>
      <w:r>
        <w:t>Auch die allgemeine Menschenrechtssituation im Heimatstaat lässt den Wegweisungsvollzug zum heutigen Zeitpunkt nicht als unzulässig erscheinen.</w:t>
      </w:r>
    </w:p>
    <w:p>
      <w:r>
        <w:rPr>
          <w:b/>
        </w:rPr>
        <w:t>E. 5.3</w:t>
      </w:r>
    </w:p>
    <w:p>
      <w:r>
        <w:t>Der Beschwerdeführer macht geltend, aufgrund seines Gesundheitszustands sei der Vollzug der Wegweisung unzulässig:</w:t>
      </w:r>
    </w:p>
    <w:p>
      <w:r>
        <w:rPr>
          <w:b/>
        </w:rPr>
        <w:t>E. 5.3.1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5.3.2</w:t>
      </w:r>
    </w:p>
    <w:p>
      <w:r>
        <w:t>Eine solche aussergewöhnliche Situation ist gemäss Akten vorliegend nicht gegeben. Die in den medizinischen Berichten beschriebenen Krankheitsbilder des Beschwerdeführers sind nicht als derart akut zu bezeichnen, dass der Vollzug seiner Wegweisung eine Verletzung von Art. 3 EMRK darstellen könnte. Die gesundheitliche Situation wird als stabil bezeichnet. Der Beschwerdeführer ist zwar in andauernder ärztlicher Behandlung, diese muss aber nicht stationär durchgeführt werden. In den folgenden Erwägungen wird dargelegt, dass Georgien über ein Gesundheitssystem sowie ein Sozialsystem verfügt und für den Beschwerdeführer die Möglichkeit einer angemessenen Behandlung im Heimatstaat besteht.</w:t>
      </w:r>
    </w:p>
    <w:p>
      <w:r>
        <w:rPr>
          <w:b/>
        </w:rPr>
        <w:t>E. 5.3.3</w:t>
      </w:r>
    </w:p>
    <w:p>
      <w:r>
        <w:t>Sodann ergeben sich weder aus den Aussagen des Beschwerdeführers noch aus den Akten Anhaltspunkte dafür, dass er für den Fall einer Ausschaffung in den Heimatstaat dort aus anderen Gründen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nicht.</w:t>
      </w:r>
    </w:p>
    <w:p>
      <w:r>
        <w:rPr>
          <w:b/>
        </w:rPr>
        <w:t>E. 5.4</w:t>
      </w:r>
    </w:p>
    <w:p>
      <w:r>
        <w:t>Nach dem Gesagten ist der Vollzug der Wegweisung sowohl im Sinne der asyl- als auch der völkerrechtlichen Bestimmungen als zulässig zu bezeichnen.</w:t>
      </w:r>
    </w:p>
    <w:p>
      <w:r>
        <w:rPr>
          <w:b/>
        </w:rPr>
        <w:t>E. 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w:t>
      </w:r>
    </w:p>
    <w:p>
      <w:r>
        <w:t>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6.3</w:t>
      </w:r>
    </w:p>
    <w:p>
      <w:r>
        <w:t>Der Beschwerdeführer macht geltend, er leide unter einer komplizierten und gravierenden Kombination verschiedener Formen von Hepatitis; demgegenüber habe sich die Vorinstanz nur mit den Behandlungsmöglichkeiten von Hepatitis C auseinandergesetzt.</w:t>
      </w:r>
    </w:p>
    <w:p>
      <w:r>
        <w:rPr>
          <w:b/>
        </w:rPr>
        <w:t>E. 6.3.1</w:t>
      </w:r>
    </w:p>
    <w:p>
      <w:r>
        <w:t>Im Jahr 2013 wurde in Georgien das Universal Health Care Programm (UHCP) eingeführt. Dadurch hatte Ende 2013 bereits 90 % der Bevölkerung Zugang zur staatlich finanzierten Gesundheitsversorgung (siehe World Health Organization [WHO], Georgia s health financing reforms show tangible benefits for the population, 14. Juli 2015; &lt; http://www.euro.who.int/en/countries/georgia/news/news/2015/07/georgias-health-financing-reforms-show-tangible-benefits-for-the-population &gt;, zuletzt abgerufen am 4. Juni 2019]).</w:t>
      </w:r>
    </w:p>
    <w:p>
      <w:r>
        <w:rPr>
          <w:b/>
        </w:rPr>
        <w:t>E. 6.3.2</w:t>
      </w:r>
    </w:p>
    <w:p>
      <w:r>
        <w:t>Gemäss vorliegenden Arztberichten des Kantonsspitals H._______, namentlich dem letzten Bericht vom 24. April 2019, hat der Beschwerdeführer eine - offenbar spontan ausgeheilte - Hepatitis C-Infektion durchlaufen. Diagnostisch wird weiter festgehalten, der Beschwerdeführer leide aktuell namentlich an einer chronischen Hepatitis B-Infektion, wobei sich begleitend eine Hepatitis D-Infektion sowie eine Leberzirrhose entwickelt habe (vgl. Bericht vom 22. März 2019 S. 2).</w:t>
      </w:r>
    </w:p>
    <w:p>
      <w:r>
        <w:rPr>
          <w:b/>
        </w:rPr>
        <w:t>E. 6.3.3</w:t>
      </w:r>
    </w:p>
    <w:p>
      <w:r>
        <w:t>Entgegen der auf Beschwerdeebene, namentlich in der Replik vom 17. Mai 2019 vertretenen Auffassung hat sich die Vorinstanz insbesondere in ihrer ausführlichen Vernehmlassung vom 9. April 2019 nicht einzig mit dem Krankheitsbild der Hepatitis C-Infektion auseinandergesetzt. Sie hat vielmehr die Anamnese kurz aufgezeigt und dann festgehalten, dass in Georgien alle Formen von Hepatitis sowie Leberzirrhosen behandelt werden könnten; einzig Lebertransplantationen seien nicht möglich. Danach hat sich das SEM mit der Kostenfrage und den Behandlungsmöglichkeiten befasst und sich unter Angabe der konsultierten Quellen mit dem Krankheitsbild der Hepatitis B-Infektion auseinandergesetzt und auch die vorliegend diagnostizierte Begleiterkrankung von Hepatitis D aufgenommen. Mit der Vorinstanz und den entsprechenden medizinischen Quellen muss dabei (erneut) festgehalten werden, dass Hepatitis D nicht heilbar und folglich nur symptomatisch behandelbar ist.</w:t>
      </w:r>
    </w:p>
    <w:p>
      <w:r>
        <w:rPr>
          <w:b/>
        </w:rPr>
        <w:t>E. 6.3.4</w:t>
      </w:r>
    </w:p>
    <w:p>
      <w:r>
        <w:t>Weiter hat das SEM in seiner Vernehmlassung substanziiert auf die in Georgien grundsätzlich allen mit Hepatitis C infizierten Patienten im Rahmen eines breit angelegten staatlichen Programms offenstehende Behandlung hingewiesen. Diese vertiefte Auseinandersetzung mit der Problematik von an Hepatitis C erkrankten Menschen macht insofern Sinn, als die dabei aufgeführten, in Georgien zur Anwendung gelangenden Medikamente - namentlich Peginterferon und Ribavirin - nach Kenntnis des Gerichts auch bei Hepatitis B-Infektion und bei begleiteter Hepatitis D-Infektion zur Anwendung gelangen. So ist den Arztberichten vom 9. April, 22. März und 24. April 2019 zu entnehmen, dass der Beschwerdeführer eine antivirale Behandlung mit Peginterferon erhält, wobei er das Medikament Pegasys 180 µg 1-0-0 subcutan (unter die Haut) verabreicht bekommt. Dabei ist insbesondere im letzten Arztbericht vom 24. April 2019 aufgeführt, dass der Beschwerdeführer die Peginterferon-Behandlung gut verträgt, und die Begleiterscheinungen wie Kopfschmerzen gut auf Dafalgan ansprechen.</w:t>
      </w:r>
    </w:p>
    <w:p>
      <w:r>
        <w:rPr>
          <w:b/>
        </w:rPr>
        <w:t>E. 6.3.5</w:t>
      </w:r>
    </w:p>
    <w:p>
      <w:r>
        <w:t>In diesem Kontext ist folglich zu schliessen, dass die für den Beschwerdeführer in der Schweiz festgelegte und nunmehr begonnene Therapie in Georgien fortgeführt werden kann. Die Medikamente für die Hepatitis-Erkrankung und breit wirkenden Schmerzmittel sind im Heimatstaat des Beschwerdeführers erhältlich.</w:t>
      </w:r>
    </w:p>
    <w:p>
      <w:r>
        <w:rPr>
          <w:b/>
        </w:rPr>
        <w:t>E. 6.3.6</w:t>
      </w:r>
    </w:p>
    <w:p>
      <w:r>
        <w:t>Was die Kostenfrage und dabei die Argumentation des Beschwerdeführers betrifft, er könne die Kosten für die Behandlung in Georgien gar nie bezahlen, ist auf das oben Gesagte hinzuweisen: Georgien verfügt über ein staatlich finanziertes Gesundheitssystem. Dieses umfasst ambulante und stationäre Behandlung für Begünstigte verschiedener Alters- und Sozialgruppen. Der Zugang zu diesem Gesundheitssystem ist für alle Bürger gewährleistet. Wie oben erwähnt, hatten bereits Ende 2013 mehr als 90% der Bevölkerung Zugang zur staatlich finanzierten Gesundheitsversorgung. Dabei können namentlich auch aus dem Ausland zurückkehrende Staatsbürger in den Genuss dieses umfassenden Systems kommen und sind mithin automatisch versichert; es muss hierfür die nächstgelegene Klinik aufgesucht werden (vgl. International Organization for Migration [IOM], Länderinformationsblatt Georgien 2017 &lt; http://files.returningfrom-germany.de/files/CFS_2017_Georgien_DE.pdf &gt; abgerufen am 4. Juni 2019]).</w:t>
      </w:r>
    </w:p>
    <w:p>
      <w:r>
        <w:rPr>
          <w:b/>
        </w:rPr>
        <w:t>E. 6.3.7</w:t>
      </w:r>
    </w:p>
    <w:p>
      <w:r>
        <w:t>Aus diesen Ausführungen ergibt sich, dass der Beschwerdeführer in Georgien Zugang zur notwendigen medizinischen Behandlung seiner Erkrankung erhalten wird. Seine gesundheitlichen Probleme führen somit nicht zur Unzumutbarkeit des Wegweisungsvollzugs.</w:t>
      </w:r>
    </w:p>
    <w:p>
      <w:r>
        <w:rPr>
          <w:b/>
        </w:rPr>
        <w:t>E. 6.3.8</w:t>
      </w:r>
    </w:p>
    <w:p>
      <w:r>
        <w:t>Im Übrigen ist darauf hinzuweisen, dass der Beschwerdeführer im Rahmen der individuellen Rückkehrhilfe die Möglichkeit hat, zusätzliche medizinische Hilfeleistungen zu beantragen (vgl. Art. 75 der Asylverordnung 2 vom 11. August 1999 [AsylV 2, SR 142.312]).</w:t>
      </w:r>
    </w:p>
    <w:p>
      <w:r>
        <w:rPr>
          <w:b/>
        </w:rPr>
        <w:t>E. 6.3.9</w:t>
      </w:r>
    </w:p>
    <w:p>
      <w:r>
        <w:t>Andere Gründe, die gegen den Vollzug der Wegweisung sprechen, liegen nicht vor. Weder herrscht in Georgien eine Situation allgemeiner Gewalt noch steht die politische Situation dem Vollzug entgegen. Der Beschwerdeführer verfügt in Georgien über ein familiäres Beziehungsnetz und hat namentlich gute Beziehungen zu seinen drei erwachsenen Söhnen. Im Heimatdorf hat er ein eigenes Haus.</w:t>
      </w:r>
    </w:p>
    <w:p>
      <w:r>
        <w:rPr>
          <w:b/>
        </w:rPr>
        <w:t>E. 6.3.10</w:t>
      </w:r>
    </w:p>
    <w:p>
      <w:r>
        <w:t>Zusammenfassend erweist sich der Vollzug der Wegweisung nach Georgien als zumutbar.</w:t>
      </w:r>
    </w:p>
    <w:p>
      <w:r>
        <w:rPr>
          <w:b/>
        </w:rPr>
        <w:t>E. 7.1</w:t>
      </w:r>
    </w:p>
    <w:p>
      <w:r>
        <w:t>Schliesslich obliegt es dem Beschwerdeführer, sich bei der zuständigen Vertretung des Heimatstaates die für eine Rückkehr notwendigen Reisedokumente zu beschaffen (vgl. Art. 8 Abs. 4 AsylG und dazu auch BVGE 2008/34 E. 12), respektive ist darauf hinzuweisen, dass der Beschwerdeführer im Besitz eines bis (...) 2022 gültigen Reisepasses ist.</w:t>
      </w:r>
    </w:p>
    <w:p>
      <w:r>
        <w:rPr>
          <w:b/>
        </w:rPr>
        <w:t>E. 7.2</w:t>
      </w:r>
    </w:p>
    <w:p>
      <w:r>
        <w:t>Konkrete Hinweise auf eine dauerhafte Reiseunfähigkeit des Beschwerdeführers lassen sich den Akten nicht entnehmen.</w:t>
      </w:r>
    </w:p>
    <w:p>
      <w:r>
        <w:rPr>
          <w:b/>
        </w:rPr>
        <w:t>E. 7.3</w:t>
      </w:r>
    </w:p>
    <w:p>
      <w:r>
        <w:t>Vor diesem Hintergrund ist der Vollzug der Wegweisung auch als möglich zu bezeichnen (Art. 83 Abs. 2 AIG).</w:t>
      </w:r>
    </w:p>
    <w:p>
      <w:r>
        <w:rPr>
          <w:b/>
        </w:rPr>
        <w:t>E. 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die eventualiter beantragte Rückweisung der Sache an die Vorinstanz (vgl. Beschwerde S. 2 und 4) besteht nach dem vorstehend Gesagten keine Veranlassung. Die Beschwerde ist abzuweisen.</w:t>
      </w:r>
    </w:p>
    <w:p>
      <w:r>
        <w:rPr>
          <w:b/>
        </w:rPr>
        <w:t>E. 10.1</w:t>
      </w:r>
    </w:p>
    <w:p>
      <w:r>
        <w:t>Bei diesem Ausgang des Verfahrens wären die Kosten dem Be-schwerdeführer aufzuerlegen (Art. 63 Abs. 1 VwVG). Da indessen mit Zwischenverfügung vom 27. März 2019 sein Gesuch um unentgeltliche Prozessführung gemäss Art. 65 Abs. 1 VwVG gutgeheissen wurde und im Urteilszeitpunkt keine Anhaltspunkte dafür vorliegen, dass sich seine finanzielle Lage seither entscheidrelevant verändert hätte, ist von der Auflage von Verfahrenskosten abzusehen.</w:t>
      </w:r>
    </w:p>
    <w:p>
      <w:r>
        <w:rPr>
          <w:b/>
        </w:rPr>
        <w:t>E. 10.2</w:t>
      </w:r>
    </w:p>
    <w:p>
      <w:r>
        <w:t>Mit der Zwischenverfügung vom 18. April 2019 wurde auch das Gesuch um amtliche Verbeiständung nach aArt. 110a Abs. 1 AsylG gutgeheissen und der Rechtsvertreter des Beschwerdeführers für die letzte Phase des Beschwerdeverfahrens als amtlicher Rechtsbeistand eingesetzt. Folglich ist diesem ein amtliches Honorar für die notwendigen Aufwendungen im Beschwerdeverfahren auszurichten. Es liegt keine Honorarnote bei den Akten. Zudem ist zu berücksichtigen, dass sich der Aufwand aufgrund der kurzen Zeitdauer seit Amtseinsetzung als amtlicher Rechtsbeistand nicht als besonders zeit- und kostenintensiv gestaltet haben kann. In diesem Kontext und unter Berücksichtigung der praxisgemäss angewendeten Stundenansätze ist dem amtlichen Rechtsbeistand ein Honorar von insgesamt Fr. 500.- (inklusive sämtliche Auslagen) zuzusprechen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