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E-130/2017 vom 21. März 2017</w:t>
      </w:r>
    </w:p>
    <w:p>
      <w:r>
        <w:t>Bundesverwaltungsgericht, 2017-03-21, DE</w:t>
      </w:r>
    </w:p>
    <w:p>
      <w:r>
        <w:rPr>
          <w:b/>
        </w:rPr>
        <w:t xml:space="preserve">Quelle: </w:t>
      </w:r>
      <w:r>
        <w:t>https://mcp.opencaselaw.ch/entscheid/bvger_E-130_2017</w:t>
      </w:r>
    </w:p>
    <w:p>
      <w:r>
        <w:t>FR: TAF E-130/2017 du 21 mars 2017</w:t>
      </w:r>
    </w:p>
    <w:p>
      <w:r>
        <w:t>IT: TAF E-130/2017 del 21 marzo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mithin einzutreten.</w:t>
      </w:r>
    </w:p>
    <w:p>
      <w:r>
        <w:rPr>
          <w:b/>
        </w:rPr>
        <w:t>E. 1.4</w:t>
      </w:r>
    </w:p>
    <w:p>
      <w:r>
        <w:t>Gestützt auf Art. 111a Abs. 1 AsylG wird auf die Durchführung eines Schriftenwechsels verzichtet.</w:t>
      </w:r>
    </w:p>
    <w:p>
      <w:r>
        <w:rPr>
          <w:b/>
        </w:rPr>
        <w:t>E. 2</w:t>
      </w:r>
    </w:p>
    <w:p>
      <w:r>
        <w:t>Da das Verfahren betreffend die Datenbereinigung im ZEMIS mit Zwischenverfügung vom 10. Februar 2017 vom Dublin-Verfahren getrennt wurde, sind im vorliegenden Entscheid nur die Fragen zu beantworten, ob das SEM in Anwendung von Art. 31a Abs. 1 Bst. b AsylG zu Recht nicht auf das Asylgesuch des Beschwerdeführers eingetreten ist und ihn zutreffenderweise nach Italien weggewiesen hat.</w:t>
      </w:r>
    </w:p>
    <w:p>
      <w:r>
        <w:rPr>
          <w:b/>
        </w:rPr>
        <w:t>E. 3.1</w:t>
      </w:r>
    </w:p>
    <w:p>
      <w:r>
        <w:t>Die Kognition des Bundesverwaltungsgerichts und die zulässigen Rügen richten sich im Asylbereich nach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Wird festgestellt, dass eine antragstellende Person aus einem Drittstaat kommend die Land-, See- oder Luftgrenze eines Mitgliedstaats illegal überschritten hat, so ist grundsätzlich dieser Mitgliedstaat für die Prüfung des Antrags auf internationalen Schutz zuständig (Art. 13 Abs. 1 Dublin-III-VO). Handelt es sich bei der antragstellenden Person indes um einen unbegleiteten Minderjährigen, der keinen sich in einem EU-Mitgliedstaat rechtmässig aufhaltenden Familienangehörigen hat, so ist - angesichts des Prinzips der Hierarchie der Zuständigkeitskriterien und gestützt auf Art. 8 Abs. 4 Dublin-III-VO sowie das Urteil des EuGH vom 6. Juni 2013 in der Rechtssache C-648/11, M.A., B.T. und D.A. vs. Vereinigtes Königreich (zu dessen Geltung für die Schweiz vgl. Urteil des BVGer E-594/2015 vom 2. Juli 2015, E. 6 m.w.H.) - vorrangig jener Mitgliedstaat zuständig, in dem sich der Minderjährige (zur Zeit) aufhält.</w:t>
      </w:r>
    </w:p>
    <w:p>
      <w:r>
        <w:rPr>
          <w:b/>
        </w:rPr>
        <w:t>E. 5.2</w:t>
      </w:r>
    </w:p>
    <w:p>
      <w:r>
        <w:t>Den vorliegenden Akten ist zu entnehmen, dass der Beschwerdeführer erstmals in Italien in das Hoheitsgebiet der Dublin-Mitgliedstaaten eingereist ist. Das SEM ersuchte die italienischen Behörden infolgedessen am 26. Oktober 2016 gestützt auf Art. 13 Abs. 1 Dublin-III-VO um Übernahme des Beschwerdeführers. Die italienischen Behörden liessen das Übernahmeersuchen innert der in Art. 22 Abs. 1 Dublin-III-VO vorgesehenen Frist unbeantwortet, womit sie die Zuständigkeit Italiens implizit anerkannten (vgl. Art. 22 Abs. 7 Dublin-III-VO). Indes brachte der Beschwerdeführer vor, er sei minderjährig, wobei er dies glaubhaft machen muss (vgl. Entscheidungen und Mitteilungen der Schweizerischen Asylrekurskommission [EMARK] 2000 Nr. 19 E. 8 b, 2001 Nr. 22 E. 3 b und 2004 Nr. 30 E. 5.3.3). Da bei der Bejahung der Minderjährigkeit gestützt auf Art. 8 Abs. 4 Dublin-III-VO auf das Asylgesuch des Beschwerdeführers einzutreten wäre, ist im Nachfolgenden in erster Linie zu prüfen, ob das SEM zu Recht von der Unglaubhaftigkeit dieses Vorbringens ausgegangen ist.</w:t>
      </w:r>
    </w:p>
    <w:p>
      <w:r>
        <w:rPr>
          <w:b/>
        </w:rPr>
        <w:t>E. 5.3</w:t>
      </w:r>
    </w:p>
    <w:p>
      <w:r>
        <w:t>Dazu ist in Würdigung der Angaben des Beschwerdeführers, der eingereichten Beweismittel sowie der Altersabklärung durch das IRM der Universität Basel zu erwägen, ob von der geltend gemachten Minderjährigkeit des Beschwerdeführers auszugehen ist.</w:t>
      </w:r>
    </w:p>
    <w:p>
      <w:r>
        <w:rPr>
          <w:b/>
        </w:rPr>
        <w:t>E. 5.3.1</w:t>
      </w:r>
    </w:p>
    <w:p>
      <w:r>
        <w:t>Während der Beschwerdeführer bei seiner Einreise in die Schweiz sowie anlässlich der MIDES-Befragung noch angegeben hatte, im [1. Geburtsdatum/volljährig] geboren worden und damit volljährig zu sein, trug er im Rahmen des beratenden Vorgesprächs vom 20. September 2015 vor, er wisse nicht, wie alt er wirklich sei, um anlässlich der Erstbefragung vom 27. September 2016 geltend zu machen, eine seiner Familie nahestehende Person in Kamerun habe ihm zwischenzeitlich Auskunft darüber erteilen können, dass er am [2. Geburtsdatum/minderjährig] geboren worden sei. Als Erklärung dafür, weshalb er zunächst angegeben habe, volljährig zu sein, gab er zu Protokoll, dass das Formular an der Schweizer Grenze von einer mit ihm reisenden Person ausgefüllt worden sei, die ohne Absprache mit ihm irgendwelche Angaben zu seinem Alter gemacht habe. Dies überzeugt nicht. So wäre tatsächlich zu erwarten gewesen, dass eine mitreisende Person bei fehlender Kenntnis des Geburtsdatums des Beschwerdeführers zunächst bei diesem nachgefragt, die entsprechende Spalte aber jedenfalls eher offengelassen hätte, als einfach irgendetwas auszufüllen. Ferner vermag dies nicht zu erklären, weshalb der Beschwerdeführer bei der MIDES-Befragung, bei der er mit der befragenden Person des SEM alleine war, erneut das [1. Geburtsdatum/volljährig] angab respektive dieses bestätigte. In diesem Zusammenhang fällt ferner auf, dass der Beschwerdeführer bei der MIDES-Befragung das Alter seiner Geschwister noch vorbehaltlos angeben konnte. Dass er deren Alter kannte, sein eigenes jedoch nicht, erscheint wenig wahrscheinlich. Auch ist nicht nachvollziehbar, wieso er Angaben zum Alter seiner Geschwister machen sollte, wenn er darüber eigentlich gar nicht Bescheid weiss. So überzeugt seine Argumentation, wonach er dies einfach so gesagt habe, nicht. Die im Laufe des vorinstanzlichen Verfahrens in Ungereimtheit mit den anfänglichen Ausführungen geltend gemachte Minderjährigkeit wirkt somit nachgeschoben.</w:t>
      </w:r>
    </w:p>
    <w:p>
      <w:r>
        <w:rPr>
          <w:b/>
        </w:rPr>
        <w:t>E. 5.3.2</w:t>
      </w:r>
    </w:p>
    <w:p>
      <w:r>
        <w:t>Im Laufe des vorinstanzlichen Verfahrens reichte der Beschwerdeführer zwecks Nachweis seiner Minderjährigkeit die Originale seiner kamerunischen Geburtsurkunde sowie eines Dokuments mit dem Titel "Certificat de nationalité camerounaise" ein. Es stellt sich die Frage, ob diese Urkunden die wenig plausiblen Ausführungen des Beschwerdeführers zu seiner Minderjährigkeit in die Glaubhaftigkeit führen können. Den beiden Dokumenten zufolge ist der Beschwerdeführer, wie von ihm anlässlich der Erstbefragung vom 27. September 2016 zu Protokoll gegeben, am [2. Geburtsdatum/minderjährig] zur Welt gekommen, wobei die Geburt - nach Angaben in der Beschwerdeschrift infolge von Komplikationen - nicht in seinem Dorf, sondern in [grössere Stadt im Süden Kameruns] erfolgt sei. Zwar könnte bezüglich des Heimatdorfes des Beschwerdeführers angesichts der Ähnlichkeit der Namen der Orte B._______, im Nordosten Kameruns, und C._______, im Südwesten des Landes, ein Missverständnis vorliegen und der Beschwerdeführer, wie von ihm angeführt, tatsächlich aus C._______, einem Ort knapp 75 Kilometer von [grössere Stadt im Süden Kameruns] entfernt, stammen. Indessen steht [grössere Stadt im Süden Kameruns] als Geburtsort des Beschwerdeführers im Widerspruch zu seiner Angabe anlässlich der Erstbefragung am 27. September 2017, wonach er zu Hause und nicht in einem Spital zur Welt gekommen sein soll (vgl. A16/11, F14). Ohnehin erstaunt es, dass der Beschwerdeführer bis zu seinem angeblichen Gespräch mit der seiner Familie nahestehenden Person nichts davon gewusst haben will, dass er allenfalls Urkunden verfügbar machen kann, die seine Minderjährigkeit belegen. Stattdessen führte er anlässlich der MIDES-Befragung noch in absoluter Weise aus, dass dies nicht möglich sei (vgl. 11/7, Rz. 4.07). Vor diesem Hintergrund und angesichts der Tatsache, dass die vom Beschwerdeführer eingereichten Dokumente - Geburtsurkunde und "Certificat de nationalité camerounaise" - in Kamerun zwar existieren, Fälschungen solcher Urkunden gemäss gesicherten Erkenntnissen des Gerichts dort aber tatsächlich verbreitet und einfach zu beschaffen sind, kommt ihnen nur ein geringer Beweiswert zu. Folglich vermögen sie die Unglaubhaftigkeit der Aussagen des Beschwerdeführers nicht umzustossen.</w:t>
      </w:r>
    </w:p>
    <w:p>
      <w:r>
        <w:rPr>
          <w:b/>
        </w:rPr>
        <w:t>E. 5.3.3</w:t>
      </w:r>
    </w:p>
    <w:p>
      <w:r>
        <w:t>Bezüglich des Altersgutachtens des IRM der Universität Basel kommt das Gericht zum Schluss, dass in wissenschaftlicher Hinsicht keine Gründe dafür ersichtlich sind, an den darin dargelegten Ergebnissen zu zweifeln. So wurde das Gutachten von fachlich qualifizierten Personen erstellt. Es gibt keine Hinweise dafür, dass es ihnen an der für diese Arbeit nötigen Objektivität und Neutralität mangeln würde. Inhaltlich ist das Gutachten schlüssig und spätestens nach Beantwortung der Fragen des Gerichts im Schreiben des IRM der Universität Basel vom 2. Februar 2017 auch nachvollziehbar. So lässt sich diesem Schreiben entnehmen, dass die vom Beschwerdeführer ins Feld geführte Studie von Olze et al. betreffend den Einfluss der Ethnie auf die Mineralisation der Weisheitszähne den Sachverständigen bekannt ist und von diesen im vorliegenden Fall auch berücksichtigt wurde. Daran vermag auch das mit Eingabe vom 23. Februar 2017 nachgereichte Gegengutachten nichts zu ändern, betrifft dieses doch nicht den Beschwerdeführer, sondern eine andere Person. Angesichts dessen kann der Beschwerdeführer bezüglich der behaupteten Minderjährigkeit aus dem Gutachten des IRM der Universität Basel nichts zu seinen Gunsten ableiten.</w:t>
      </w:r>
    </w:p>
    <w:p>
      <w:r>
        <w:rPr>
          <w:b/>
        </w:rPr>
        <w:t>E. 5.3.4</w:t>
      </w:r>
    </w:p>
    <w:p>
      <w:r>
        <w:t>Zusammenfassend ist es dem Beschwerdeführer mithin nicht gelungen, seine Minderjährigkeit glaubhaft zu machen respektive nachzuweisen. Somit liegt auch kein Zweifelsfall vor, weshalb der Verweis auf den vom Gericht im Urteil A-1987/2016 vom 6. September 2016 im Sinne eines obiter dicums gezogenen Schluss, dass im Asylverfahren im Zweifelsfall von der Minderjährigkeit einer gesuchstellenden Person auszugehen sei, angesichts der vorangegangenen Ausführungen unbehilflich ist.</w:t>
      </w:r>
    </w:p>
    <w:p>
      <w:r>
        <w:rPr>
          <w:b/>
        </w:rPr>
        <w:t>E. 5.4</w:t>
      </w:r>
    </w:p>
    <w:p>
      <w:r>
        <w:t>Nach dem Gesagten ist die grundsätzliche Zuständigkeit Italiens im Sinne von Art. 3 Abs. 1 Dublin-III-VO gegeben.</w:t>
      </w:r>
    </w:p>
    <w:p>
      <w:r>
        <w:rPr>
          <w:b/>
        </w:rPr>
        <w:t>E. 6</w:t>
      </w:r>
    </w:p>
    <w:p>
      <w:r>
        <w:t>Im Lichte von Art. 3 Abs. 2 Dublin-III-VO ist sodann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 beziehungsweise es ist der Frage nachzugehen, ob für den Beschwerdeführer in einer individuellen Betrachtung eine Gefährdung nach Art. 3 EMRK aufgezeigt ist.</w:t>
      </w:r>
    </w:p>
    <w:p>
      <w:r>
        <w:rPr>
          <w:b/>
        </w:rPr>
        <w:t>E. 6.1</w:t>
      </w:r>
    </w:p>
    <w:p>
      <w:r>
        <w:t>Italien ist Signatarstaat der EMRK, des Übereinkommens vom 10. Dezember 1984 gegen Folter und andere grausame, unmenschliche oder erniedrigende Behandlung oder Strafe (FoK, SR 0.105), der FK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Aufnahmebedingungen in Italien: Zur aktuellen Situation von Asylsuchenden und Schutzberechtigten, insbesondere Dublin-Rückkehrenden in Italien, Bern, August 2016;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Urteil des Europäischen Gerichtshofs für Menschenrechte vom 4. November 2014 in Sachen Tarakhel gegen die Schweiz (Beschwerde Nr. 29217/12) stellte der EGMR hinsichtlich der Lebensbedingungen in den zur Verfügung stehenden Unterkünften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müsse, dass die Lebensbedingungen ihrem Alter angepasst seien,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erfolge,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sondern dort, wo vom EGMR gemäss dem zitierten Urteil gefordert, vorgängig Zusicherungen von den italienischen Behörden einholen (vgl. statt vieler Urteil des BVGer E-8173/2015 vom 20. Mai 2016). Der Beschwerdeführer gehört als junger Mann ohne gravierende Krankheiten nicht zu einer der umschriebenen Gruppen, welchen ein besonderes Augenmerk zu schenken ist. Im Übrigen hat er sich bis anhin gar nie um eine Aufnahme in das italienische Asylsystem bemüht. Nach dem Gesagten ist die Anwendung von Art. 3 Abs. 2 Dublin-III-VO mithin nicht gerechtfertigt.</w:t>
      </w:r>
    </w:p>
    <w:p>
      <w:r>
        <w:rPr>
          <w:b/>
        </w:rPr>
        <w:t>E. 7</w:t>
      </w:r>
    </w:p>
    <w:p>
      <w:r>
        <w:t>Ferner ist zu prüfen, ob bei einer Überstellung im konkreten Fall eine Verletzung internationalen öffentlichen Rechts drohen würde, welche die Schweiz zur Anwendung der Souveränitätsklausel und zur Prüfung des Asylgesuchs verpflichten würde (vgl. BVGE 2010/45 E. 5 und 7.2; Art. 17 Abs. 1 Dublin-III-VO). Zwar gilt im Rahmen des Dublin-Systems die Vermutung, dass alle Mitgliedstaaten des Dublin-Raums ihren völkerrechtlichen Verpflichtungen nachkommen. Diese Vermutung kann jedoch durch ernsthafte Hinweise darauf, dass die Behörden des zuständigen Staates im konkreten Fall das internationale Recht nicht respektieren, umgestossen werden (vgl. BVGE 2010/45 E. 7.4 und 7.5).</w:t>
      </w:r>
    </w:p>
    <w:p>
      <w:r>
        <w:rPr>
          <w:b/>
        </w:rPr>
        <w:t>E. 7.1</w:t>
      </w:r>
    </w:p>
    <w:p>
      <w:r>
        <w:t>Wie sich aufgrund verschiedener medizinischer Konsultationen im (...) herausstellte, leidet der Beschwerdeführer an [den in Bst. C aufgeführten Krankheiten und Mangelerscheinungen].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Dies trifft angesichts der zuvor dargelegten gesundheitlichen Situation des Beschwerdeführers, die zwar nicht zu verharmlosen ist, jedoch nicht den zuvor umschriebenen Schweregrad aufweist, für diesen nicht zu. Zudem verfügt Italien über eine ausreichende medizinische Infrastruktur. Die Mitgliedstaaten müssen die erforderliche medizinische Versorgung, die zumindest die Notversorgung und die unbedingt erforderliche Behandlung von Krankheiten und schweren psychischen Störungen umfasst, zugänglich machen (Art. 19 Abs. 1 Aufnahmerichtlinie), und den Antragstellenden mit besonderen Bedürfnissen die erforderliche medizinische oder sonstige Hilfe gewähren (Art. 19 Abs. 2 Aufnahmerichtlinie).</w:t>
      </w:r>
    </w:p>
    <w:p>
      <w:r>
        <w:rPr>
          <w:b/>
        </w:rPr>
        <w:t>E. 7.2</w:t>
      </w:r>
    </w:p>
    <w:p>
      <w:r>
        <w:t>Der Beschwerdeführer machte im Verlauf des Verfahrens sodann geltend, er habe Angst, nach Italien zurückzukehren, da er dort von einem Nigerianer, dem er Geld schulde, bedroht werde (vgl. Bst. G.b). Diesbezüglich ist dem SEM beizupflichten, dass der Beschwerdeführer sich bei allfälligen Schwierigkeiten mit Privaten respektive bei einer Furcht vor Übergriffen Privater an die italienischen Polizeibehörden, die sowohl als schutzwillig wie auch als schutzfähig angesehen werden können, wenden kann.</w:t>
      </w:r>
    </w:p>
    <w:p>
      <w:r>
        <w:rPr>
          <w:b/>
        </w:rPr>
        <w:t>E. 7.3</w:t>
      </w:r>
    </w:p>
    <w:p>
      <w:r>
        <w:t>Im Übrigen hat der Beschwerdeführer kein konkretes und ernsthaftes Risiko dargetan, die italienischen Behörden würden sich weigern, ihn aufzunehmen und seinen Antrag auf internationalen Schutz unter Einhaltung der Regeln der Verfahrensrichtlinie zu prüfen. Auch hat er keine konkreten Hinweise für die Annahme dargetan, Italien würde ihm dauerhaft die ihm gemäss der Aufnahmerichtlinie zustehenden minimalen Lebensbedingungen vorenthalten. So geht das Gericht denn auch davon aus, dass er sich im Fall der Überstellung an die italienischen Behörden wird wenden können, um die ihm zustehenden Aufnahmebedingungen (wenn nötig auch auf dem Rechtsweg) einzufordern (vgl. Art. 26 Aufnahmerichtlinie). Nach dem Gesagten hat der Beschwerdeführer auch nicht konkret dargelegt, inwiefern die ihn bei einer Rückführung erwartenden Bedingungen in Italien derart schlecht sind, dass sie zu einer Verletzung von Art. 3 EMRK oder Art. 3 FoK führen könnten. Schliesslich sind den Akten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7.4</w:t>
      </w:r>
    </w:p>
    <w:p>
      <w:r>
        <w:t>Unter diesen Umständen sind nach einzelfallgerechter Prüfung keine völkerrechtlichen Hindernisse - namentlich aus Art. 3 EMRK - ersichtlich, welche eine Überstellung des Beschwerdeführers nach Italien als unzulässig erscheinen lassen.</w:t>
      </w:r>
    </w:p>
    <w:p>
      <w:r>
        <w:rPr>
          <w:b/>
        </w:rPr>
        <w:t>E. 8</w:t>
      </w:r>
    </w:p>
    <w:p>
      <w:r>
        <w:t>Mit Bezug zum humanitären Selbsteintritt gemäss Art. 17 Dublin-III-VO i.V.m. Art. 29a Abs. 3 AsylV 1 ist festzuhalten, dass das Bundesverwaltungsgericht in BVGE 2015/9 zum Schluss kam, dem Gericht komme im Rahmen der genannten Bestimmungen keine Beurteilungskompetenz in Bezug auf den Ermessensentscheid der Vorinstanz (mehr) zu. Das Gericht greife nur dann ein, wenn das SEM das ihm eingeräumte Ermessen über- beziehungsweise unterschreite oder missbrauche und damit Bundesrecht verletze. Dies ist vorliegend nicht der Fall. So hat das SEM in seiner Verfügung alle relevanten Aspekte des vorliegenden Verfahrens berücksichtigt.</w:t>
      </w:r>
    </w:p>
    <w:p>
      <w:r>
        <w:rPr>
          <w:b/>
        </w:rPr>
        <w:t>E. 9</w:t>
      </w:r>
    </w:p>
    <w:p>
      <w:r>
        <w:t>Das SEM ist demnach zu Recht in Anwendung von Art. 31a Abs. 1 Bst. b AsylG auf das Asylgesuch des Beschwerdeführers nicht eingetreten. Da der Beschwerdeführer auch nicht im Besitz einer gültigen Aufenthalts- oder Niederlassungsbewilligung ist, wurde die Überstellung nach Italien in Anwendung von Art. 44 AsylG ebenfalls zu Recht angeordnet (Art. 32 Bst. a AsylV 1).</w:t>
      </w:r>
    </w:p>
    <w:p>
      <w:r>
        <w:rPr>
          <w:b/>
        </w:rPr>
        <w:t>E. 10</w:t>
      </w:r>
    </w:p>
    <w:p>
      <w:r>
        <w:t>Da das Fehlen von Überstellungshindernissen bereits Voraussetzung des Nichteintretens gemäss Art. 31a Abs. 1 Bst. b AsylG ist, sind allfällige Vollzugshindernisse gemäss Art. 83 Abs. 3 und 4 AuG (SR 142.20) nicht mehr zu prüfen (vgl. BVGE 2010/45 E. 10).</w:t>
      </w:r>
    </w:p>
    <w:p>
      <w:r>
        <w:rPr>
          <w:b/>
        </w:rPr>
        <w:t>E. 11</w:t>
      </w:r>
    </w:p>
    <w:p>
      <w:r>
        <w:t>Nach dem Gesagten ist die Beschwerde abzuweisen und die Verfügung des SEM vom 30. Dezember 2016 ist zu bestätigen.</w:t>
      </w:r>
    </w:p>
    <w:p>
      <w:r>
        <w:rPr>
          <w:b/>
        </w:rPr>
        <w:t>E. 12</w:t>
      </w:r>
    </w:p>
    <w:p>
      <w:r>
        <w:t>Bei diesem Ausgang des Verfahrens wären die Kosten dem Beschwerdeführer aufzuerlegen (Art. 63 Abs. 1 VwVG; Art. 1-3 des Reglements vom 21. Februar 2008 über die Kosten und Entschädigungen vor dem Bundesverwaltungsgericht [VGKE, SR 173.320.2]). Nachdem ihm mit Zwischenverfügung vom 16. Januar 2017 indes die unentgeltliche Rechtspflege im Sinne von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